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71090687" w:rsidR="003148F3" w:rsidRPr="00244700" w:rsidRDefault="00412D99" w:rsidP="00874126">
      <w:pPr>
        <w:pStyle w:val="3GPPHeader"/>
        <w:snapToGrid w:val="0"/>
        <w:jc w:val="left"/>
        <w:rPr>
          <w:sz w:val="22"/>
          <w:szCs w:val="22"/>
        </w:rPr>
      </w:pPr>
      <w:r>
        <w:rPr>
          <w:sz w:val="22"/>
          <w:szCs w:val="22"/>
        </w:rPr>
        <w:t>3GPP TSG-RAN WG2 Meeting#12</w:t>
      </w:r>
      <w:r w:rsidR="00A516B5">
        <w:rPr>
          <w:sz w:val="22"/>
          <w:szCs w:val="22"/>
        </w:rPr>
        <w:t>7</w:t>
      </w:r>
      <w:r w:rsidR="003148F3" w:rsidRPr="00244700">
        <w:rPr>
          <w:sz w:val="22"/>
          <w:szCs w:val="22"/>
        </w:rPr>
        <w:t xml:space="preserve">                                </w:t>
      </w:r>
      <w:r w:rsidR="003148F3" w:rsidRPr="00244700">
        <w:rPr>
          <w:sz w:val="22"/>
          <w:szCs w:val="22"/>
        </w:rPr>
        <w:tab/>
      </w:r>
      <w:r w:rsidR="00EA503A">
        <w:rPr>
          <w:sz w:val="22"/>
          <w:szCs w:val="22"/>
        </w:rPr>
        <w:t>R2-</w:t>
      </w:r>
      <w:r w:rsidR="00831DEE" w:rsidRPr="00831DEE">
        <w:rPr>
          <w:sz w:val="22"/>
          <w:szCs w:val="22"/>
        </w:rPr>
        <w:t>2406571</w:t>
      </w:r>
    </w:p>
    <w:p w14:paraId="0CC79F4E" w14:textId="3532809E" w:rsidR="003148F3" w:rsidRPr="00457898" w:rsidRDefault="00A516B5" w:rsidP="00874126">
      <w:pPr>
        <w:pStyle w:val="3GPPHeader"/>
        <w:snapToGrid w:val="0"/>
        <w:jc w:val="left"/>
        <w:rPr>
          <w:sz w:val="22"/>
          <w:szCs w:val="22"/>
        </w:rPr>
      </w:pPr>
      <w:r>
        <w:rPr>
          <w:sz w:val="22"/>
          <w:szCs w:val="22"/>
        </w:rPr>
        <w:t>Maastricht</w:t>
      </w:r>
      <w:r w:rsidR="00302FEB" w:rsidRPr="00302FEB">
        <w:rPr>
          <w:sz w:val="22"/>
          <w:szCs w:val="22"/>
        </w:rPr>
        <w:t xml:space="preserve">, </w:t>
      </w:r>
      <w:r>
        <w:rPr>
          <w:sz w:val="22"/>
          <w:szCs w:val="22"/>
        </w:rPr>
        <w:t>Netherlands,</w:t>
      </w:r>
      <w:r w:rsidR="00302FEB" w:rsidRPr="00302FEB">
        <w:rPr>
          <w:sz w:val="22"/>
          <w:szCs w:val="22"/>
        </w:rPr>
        <w:t xml:space="preserve"> </w:t>
      </w:r>
      <w:r w:rsidR="003B7FD6">
        <w:rPr>
          <w:sz w:val="22"/>
          <w:szCs w:val="22"/>
        </w:rPr>
        <w:t>August</w:t>
      </w:r>
      <w:r w:rsidR="00302FEB" w:rsidRPr="00302FEB">
        <w:rPr>
          <w:sz w:val="22"/>
          <w:szCs w:val="22"/>
        </w:rPr>
        <w:t xml:space="preserve"> </w:t>
      </w:r>
      <w:r w:rsidR="003B7FD6">
        <w:rPr>
          <w:sz w:val="22"/>
          <w:szCs w:val="22"/>
        </w:rPr>
        <w:t>19</w:t>
      </w:r>
      <w:r w:rsidR="00302FEB" w:rsidRPr="00302FEB">
        <w:rPr>
          <w:sz w:val="22"/>
          <w:szCs w:val="22"/>
        </w:rPr>
        <w:t xml:space="preserve">th – </w:t>
      </w:r>
      <w:r w:rsidR="003B7FD6">
        <w:rPr>
          <w:sz w:val="22"/>
          <w:szCs w:val="22"/>
        </w:rPr>
        <w:t>23</w:t>
      </w:r>
      <w:r w:rsidR="00302FEB" w:rsidRPr="00302FEB">
        <w:rPr>
          <w:sz w:val="22"/>
          <w:szCs w:val="22"/>
        </w:rPr>
        <w:t>th, 2024</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0E8F2326"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302FEB">
        <w:rPr>
          <w:sz w:val="22"/>
          <w:szCs w:val="22"/>
        </w:rPr>
        <w:t>8</w:t>
      </w:r>
      <w:r w:rsidR="006B0AF7">
        <w:rPr>
          <w:sz w:val="22"/>
          <w:szCs w:val="22"/>
        </w:rPr>
        <w:t>.</w:t>
      </w:r>
      <w:r w:rsidR="00242135">
        <w:rPr>
          <w:sz w:val="22"/>
          <w:szCs w:val="22"/>
        </w:rPr>
        <w:t>8</w:t>
      </w:r>
      <w:r w:rsidR="007F0572">
        <w:rPr>
          <w:sz w:val="22"/>
          <w:szCs w:val="22"/>
        </w:rPr>
        <w:t>.</w:t>
      </w:r>
      <w:r w:rsidR="00242135">
        <w:rPr>
          <w:sz w:val="22"/>
          <w:szCs w:val="22"/>
        </w:rPr>
        <w:t>2</w:t>
      </w:r>
    </w:p>
    <w:p w14:paraId="3FB8A1D7" w14:textId="37F3D71B"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09FF6B70" w:rsidR="003148F3" w:rsidRPr="00507DD8" w:rsidRDefault="003148F3" w:rsidP="00874126">
      <w:pPr>
        <w:pStyle w:val="3GPPHeader"/>
        <w:snapToGrid w:val="0"/>
        <w:spacing w:line="360" w:lineRule="auto"/>
        <w:jc w:val="left"/>
        <w:rPr>
          <w:rFonts w:eastAsiaTheme="minorEastAsia"/>
          <w:sz w:val="22"/>
          <w:szCs w:val="22"/>
          <w:lang w:eastAsia="zh-TW"/>
        </w:rPr>
      </w:pPr>
      <w:r w:rsidRPr="00457898">
        <w:rPr>
          <w:sz w:val="22"/>
          <w:szCs w:val="22"/>
        </w:rPr>
        <w:t xml:space="preserve">Title: </w:t>
      </w:r>
      <w:r w:rsidRPr="00457898">
        <w:rPr>
          <w:sz w:val="22"/>
          <w:szCs w:val="22"/>
        </w:rPr>
        <w:tab/>
      </w:r>
      <w:r w:rsidR="00A76D1A">
        <w:rPr>
          <w:sz w:val="22"/>
          <w:szCs w:val="22"/>
        </w:rPr>
        <w:t xml:space="preserve">Discussion on the </w:t>
      </w:r>
      <w:r w:rsidR="007F0572">
        <w:rPr>
          <w:sz w:val="22"/>
          <w:szCs w:val="22"/>
        </w:rPr>
        <w:t>DL coverage enhancement</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3C6E9572" w:rsidR="00D833A4" w:rsidRDefault="002C647A" w:rsidP="002C647A">
      <w:pPr>
        <w:tabs>
          <w:tab w:val="left" w:pos="6935"/>
        </w:tabs>
        <w:spacing w:after="0"/>
        <w:rPr>
          <w:szCs w:val="22"/>
        </w:rPr>
      </w:pPr>
      <w:bookmarkStart w:id="0" w:name="_Hlk66110521"/>
      <w:r>
        <w:t xml:space="preserve">One key </w:t>
      </w:r>
      <w:r w:rsidR="00F22BBB">
        <w:t>research area (</w:t>
      </w:r>
      <w:r w:rsidR="00D77F52">
        <w:t>i.e., the</w:t>
      </w:r>
      <w:r w:rsidR="00F22BBB">
        <w:t xml:space="preserve"> </w:t>
      </w:r>
      <w:r>
        <w:t>area for improvement</w:t>
      </w:r>
      <w:r w:rsidR="00F22BBB">
        <w:t>)</w:t>
      </w:r>
      <w:r>
        <w:t xml:space="preserve"> </w:t>
      </w:r>
      <w:r w:rsidR="00E47418">
        <w:t>in</w:t>
      </w:r>
      <w:r>
        <w:t xml:space="preserve"> the Rel-19 NR-NTN (i.e., </w:t>
      </w:r>
      <w:r w:rsidRPr="002C647A">
        <w:t>NR_NTN_Ph3</w:t>
      </w:r>
      <w:r>
        <w:t>) is the downlink coverage</w:t>
      </w:r>
      <w:r w:rsidR="00C50941">
        <w:t xml:space="preserve"> enhancement</w:t>
      </w:r>
      <w:r>
        <w:t xml:space="preserve">, </w:t>
      </w:r>
      <w:r w:rsidR="00C74F21">
        <w:t>where</w:t>
      </w:r>
      <w:r w:rsidR="00A74B57">
        <w:t xml:space="preserve"> the enhancement can be considered from </w:t>
      </w:r>
      <w:r w:rsidR="007D4919">
        <w:t xml:space="preserve">both </w:t>
      </w:r>
      <w:r w:rsidR="00A74B57">
        <w:t xml:space="preserve">the link level </w:t>
      </w:r>
      <w:r w:rsidR="007D4919">
        <w:t xml:space="preserve">and </w:t>
      </w:r>
      <w:r w:rsidR="00A74B57">
        <w:t>the system level perspective</w:t>
      </w:r>
      <w:r w:rsidR="00DD782B">
        <w:t>s</w:t>
      </w:r>
      <w:r w:rsidR="00A74B57">
        <w:t>, as described</w:t>
      </w:r>
      <w:r>
        <w:t xml:space="preserve"> in the </w:t>
      </w:r>
      <w:r w:rsidR="00F275D7">
        <w:t xml:space="preserve">following </w:t>
      </w:r>
      <w:r>
        <w:t xml:space="preserve">Rel-19 </w:t>
      </w:r>
      <w:r w:rsidR="00C95305">
        <w:t xml:space="preserve">NR-NTN </w:t>
      </w:r>
      <w:r w:rsidR="00E8395D">
        <w:t>WID [1</w:t>
      </w:r>
      <w:r>
        <w:t xml:space="preserve">]. </w:t>
      </w:r>
    </w:p>
    <w:p w14:paraId="59F958FD" w14:textId="77777777" w:rsidR="0093249C" w:rsidRDefault="0093249C" w:rsidP="008A3294">
      <w:pPr>
        <w:spacing w:after="0"/>
        <w:rPr>
          <w:szCs w:val="22"/>
        </w:rPr>
      </w:pPr>
    </w:p>
    <w:tbl>
      <w:tblPr>
        <w:tblStyle w:val="TableGrid"/>
        <w:tblW w:w="0" w:type="auto"/>
        <w:tblLook w:val="04A0" w:firstRow="1" w:lastRow="0" w:firstColumn="1" w:lastColumn="0" w:noHBand="0" w:noVBand="1"/>
      </w:tblPr>
      <w:tblGrid>
        <w:gridCol w:w="9350"/>
      </w:tblGrid>
      <w:tr w:rsidR="008F03CB" w14:paraId="3B186D39" w14:textId="77777777" w:rsidTr="008F03CB">
        <w:tc>
          <w:tcPr>
            <w:tcW w:w="9350" w:type="dxa"/>
          </w:tcPr>
          <w:p w14:paraId="75B3BAA3" w14:textId="77777777" w:rsidR="001F1C47" w:rsidRDefault="001F1C47" w:rsidP="001F1C47">
            <w:pPr>
              <w:ind w:firstLine="360"/>
              <w:rPr>
                <w:lang w:eastAsia="en-GB"/>
              </w:rPr>
            </w:pPr>
            <w:r>
              <w:t>DL coverage enhancements can be considered at both</w:t>
            </w:r>
          </w:p>
          <w:p w14:paraId="0B0BEB44" w14:textId="77777777" w:rsidR="001F1C47" w:rsidRDefault="001F1C47" w:rsidP="001F1C47">
            <w:pPr>
              <w:numPr>
                <w:ilvl w:val="0"/>
                <w:numId w:val="34"/>
              </w:numPr>
              <w:spacing w:after="0"/>
              <w:jc w:val="left"/>
              <w:textAlignment w:val="auto"/>
              <w:rPr>
                <w:bCs/>
                <w:lang w:val="en-GB"/>
              </w:rPr>
            </w:pPr>
            <w:r>
              <w:rPr>
                <w:bCs/>
              </w:rPr>
              <w:t>Link level to improve the link margin of selected physical channels in order to accommodate the EIRP reduction</w:t>
            </w:r>
            <w:r>
              <w:t xml:space="preserve"> in FR1-NTN</w:t>
            </w:r>
            <w:r>
              <w:rPr>
                <w:bCs/>
              </w:rPr>
              <w:t xml:space="preserve">. A link margin improvement for physical channels (e.g. PDSCH and PDCCH) may be considered without impact on SSB design. </w:t>
            </w:r>
          </w:p>
          <w:p w14:paraId="00C25A8C" w14:textId="634D407B" w:rsidR="008F03CB" w:rsidRPr="00DA5E0F" w:rsidRDefault="001F1C47" w:rsidP="001F1C47">
            <w:pPr>
              <w:numPr>
                <w:ilvl w:val="0"/>
                <w:numId w:val="34"/>
              </w:numPr>
              <w:spacing w:after="0"/>
              <w:jc w:val="left"/>
              <w:textAlignment w:val="auto"/>
              <w:rPr>
                <w:rFonts w:eastAsia="Times New Roman"/>
                <w:lang w:val="en-GB"/>
              </w:rPr>
            </w:pPr>
            <w:r>
              <w:rPr>
                <w:bCs/>
              </w:rPr>
              <w:t>System level to support an efficient dynamic and flexible power sharing between beams or different beam pattern/size (i.e., wide or narrow) across the satellite foot print</w:t>
            </w:r>
            <w:r w:rsidRPr="001F1C47">
              <w:rPr>
                <w:bCs/>
              </w:rPr>
              <w:t xml:space="preserve"> for FR1-NTN and FR2-NTN</w:t>
            </w:r>
            <w:r>
              <w:rPr>
                <w:bCs/>
              </w:rPr>
              <w:t>.</w:t>
            </w:r>
          </w:p>
        </w:tc>
      </w:tr>
    </w:tbl>
    <w:p w14:paraId="7DA46494" w14:textId="58AB03D5" w:rsidR="008F03CB" w:rsidRDefault="008F03CB" w:rsidP="008A3294">
      <w:pPr>
        <w:spacing w:after="0"/>
        <w:rPr>
          <w:szCs w:val="22"/>
        </w:rPr>
      </w:pPr>
    </w:p>
    <w:p w14:paraId="33BEEE47" w14:textId="21E15CF9" w:rsidR="00CD0236" w:rsidRDefault="004F5D49" w:rsidP="008A3294">
      <w:pPr>
        <w:spacing w:after="0"/>
        <w:rPr>
          <w:szCs w:val="22"/>
        </w:rPr>
      </w:pPr>
      <w:r>
        <w:rPr>
          <w:szCs w:val="22"/>
        </w:rPr>
        <w:t xml:space="preserve">The Rel-19 </w:t>
      </w:r>
      <w:r w:rsidR="001F1C47">
        <w:rPr>
          <w:szCs w:val="22"/>
        </w:rPr>
        <w:t xml:space="preserve">NR-NTN discussion was kicked off </w:t>
      </w:r>
      <w:r w:rsidR="00394E3F">
        <w:rPr>
          <w:szCs w:val="22"/>
        </w:rPr>
        <w:t>in</w:t>
      </w:r>
      <w:r>
        <w:rPr>
          <w:szCs w:val="22"/>
        </w:rPr>
        <w:t xml:space="preserve"> the RAN2#125bits meeting, </w:t>
      </w:r>
      <w:r w:rsidR="0004402B">
        <w:rPr>
          <w:szCs w:val="22"/>
        </w:rPr>
        <w:t xml:space="preserve">and some progress was </w:t>
      </w:r>
      <w:r w:rsidR="001B498F">
        <w:rPr>
          <w:szCs w:val="22"/>
        </w:rPr>
        <w:t>made in RAN2#126 meeting</w:t>
      </w:r>
      <w:r w:rsidR="00B74A40">
        <w:rPr>
          <w:szCs w:val="22"/>
        </w:rPr>
        <w:t xml:space="preserve"> [2]</w:t>
      </w:r>
      <w:r w:rsidR="001B498F">
        <w:rPr>
          <w:rFonts w:hint="eastAsia"/>
          <w:szCs w:val="22"/>
          <w:lang w:eastAsia="zh-TW"/>
        </w:rPr>
        <w:t xml:space="preserve"> </w:t>
      </w:r>
      <w:r w:rsidR="001B498F">
        <w:rPr>
          <w:szCs w:val="22"/>
          <w:lang w:eastAsia="zh-TW"/>
        </w:rPr>
        <w:t xml:space="preserve">with regard to the </w:t>
      </w:r>
      <w:r w:rsidR="00A45F84">
        <w:rPr>
          <w:szCs w:val="22"/>
          <w:lang w:eastAsia="zh-TW"/>
        </w:rPr>
        <w:t xml:space="preserve">DL coverage </w:t>
      </w:r>
      <w:r w:rsidR="00481BDD">
        <w:rPr>
          <w:rFonts w:hint="eastAsia"/>
          <w:szCs w:val="22"/>
          <w:lang w:eastAsia="zh-TW"/>
        </w:rPr>
        <w:t>e</w:t>
      </w:r>
      <w:r w:rsidR="00481BDD">
        <w:rPr>
          <w:szCs w:val="22"/>
          <w:lang w:eastAsia="zh-TW"/>
        </w:rPr>
        <w:t>nhancement</w:t>
      </w:r>
      <w:r w:rsidR="00A02D69">
        <w:rPr>
          <w:szCs w:val="22"/>
        </w:rPr>
        <w:t>.</w:t>
      </w:r>
      <w:r>
        <w:rPr>
          <w:szCs w:val="22"/>
        </w:rPr>
        <w:t xml:space="preserve"> </w:t>
      </w:r>
    </w:p>
    <w:p w14:paraId="6D1336D9" w14:textId="77777777" w:rsidR="004F5D49" w:rsidRDefault="004F5D49" w:rsidP="008A3294">
      <w:pPr>
        <w:spacing w:after="0"/>
        <w:rPr>
          <w:szCs w:val="22"/>
        </w:rPr>
      </w:pPr>
    </w:p>
    <w:tbl>
      <w:tblPr>
        <w:tblStyle w:val="TableGrid"/>
        <w:tblW w:w="0" w:type="auto"/>
        <w:tblLook w:val="04A0" w:firstRow="1" w:lastRow="0" w:firstColumn="1" w:lastColumn="0" w:noHBand="0" w:noVBand="1"/>
      </w:tblPr>
      <w:tblGrid>
        <w:gridCol w:w="9350"/>
      </w:tblGrid>
      <w:tr w:rsidR="00CD0236" w14:paraId="5833DCD0" w14:textId="77777777" w:rsidTr="00CD0236">
        <w:tc>
          <w:tcPr>
            <w:tcW w:w="9350" w:type="dxa"/>
          </w:tcPr>
          <w:p w14:paraId="7C997128" w14:textId="3CE6EDC5" w:rsidR="00CD0236" w:rsidRPr="00CD0236" w:rsidRDefault="00CD0236" w:rsidP="00CD0236">
            <w:pPr>
              <w:spacing w:after="0"/>
              <w:rPr>
                <w:szCs w:val="22"/>
                <w:lang w:val="en-GB"/>
              </w:rPr>
            </w:pPr>
            <w:r w:rsidRPr="00CD0236">
              <w:rPr>
                <w:szCs w:val="22"/>
                <w:lang w:val="en-GB"/>
              </w:rPr>
              <w:t xml:space="preserve">RAN2 </w:t>
            </w:r>
            <w:r w:rsidR="00FE2114">
              <w:rPr>
                <w:szCs w:val="22"/>
                <w:lang w:val="en-GB"/>
              </w:rPr>
              <w:t>Agreements in RAN2#126</w:t>
            </w:r>
            <w:r w:rsidRPr="00CD0236">
              <w:rPr>
                <w:szCs w:val="22"/>
                <w:lang w:val="en-GB"/>
              </w:rPr>
              <w:t>:</w:t>
            </w:r>
          </w:p>
          <w:p w14:paraId="07C69B6D" w14:textId="77777777" w:rsidR="003307E8" w:rsidRPr="003307E8" w:rsidRDefault="003307E8" w:rsidP="003307E8">
            <w:pPr>
              <w:pStyle w:val="ListParagraph"/>
              <w:numPr>
                <w:ilvl w:val="0"/>
                <w:numId w:val="35"/>
              </w:numPr>
              <w:spacing w:after="0"/>
              <w:rPr>
                <w:lang w:val="en-GB"/>
              </w:rPr>
            </w:pPr>
            <w:r w:rsidRPr="003307E8">
              <w:rPr>
                <w:lang w:val="en-GB"/>
              </w:rPr>
              <w:t xml:space="preserve">Based on the solution being investigated in RAN1, RAN2 will further discuss whether/how legacy UEs might operate in a cell supporting DL coverage enhancements. </w:t>
            </w:r>
          </w:p>
          <w:p w14:paraId="4EE8E8B2" w14:textId="155FBA68" w:rsidR="00CD0236" w:rsidRPr="003307E8" w:rsidRDefault="003307E8" w:rsidP="003307E8">
            <w:pPr>
              <w:pStyle w:val="ListParagraph"/>
              <w:numPr>
                <w:ilvl w:val="0"/>
                <w:numId w:val="35"/>
              </w:numPr>
              <w:spacing w:after="0"/>
              <w:rPr>
                <w:lang w:val="en-GB"/>
              </w:rPr>
            </w:pPr>
            <w:r w:rsidRPr="003307E8">
              <w:rPr>
                <w:lang w:val="en-GB"/>
              </w:rPr>
              <w:t>RAN2 assumes that both EFC and EMC are supported</w:t>
            </w:r>
          </w:p>
        </w:tc>
      </w:tr>
    </w:tbl>
    <w:p w14:paraId="71A6D5CD" w14:textId="180EE9F7" w:rsidR="00CD0236" w:rsidRDefault="00CD0236" w:rsidP="008A3294">
      <w:pPr>
        <w:spacing w:after="0"/>
        <w:rPr>
          <w:szCs w:val="22"/>
        </w:rPr>
      </w:pPr>
    </w:p>
    <w:p w14:paraId="0F325863" w14:textId="07C429AE" w:rsidR="004F5D49" w:rsidRDefault="00A02D69" w:rsidP="008A3294">
      <w:pPr>
        <w:spacing w:after="0"/>
        <w:rPr>
          <w:szCs w:val="22"/>
        </w:rPr>
      </w:pPr>
      <w:r>
        <w:rPr>
          <w:szCs w:val="22"/>
        </w:rPr>
        <w:t xml:space="preserve">In this paper, </w:t>
      </w:r>
      <w:r w:rsidR="00191C53">
        <w:rPr>
          <w:szCs w:val="22"/>
        </w:rPr>
        <w:t xml:space="preserve">we discuss </w:t>
      </w:r>
      <w:r w:rsidR="002116D9">
        <w:rPr>
          <w:szCs w:val="22"/>
        </w:rPr>
        <w:t xml:space="preserve">several </w:t>
      </w:r>
      <w:r w:rsidR="00261D44">
        <w:rPr>
          <w:szCs w:val="22"/>
        </w:rPr>
        <w:t>key issues of the cell/beam DTX configuration</w:t>
      </w:r>
      <w:r w:rsidR="00E95C73">
        <w:rPr>
          <w:szCs w:val="22"/>
        </w:rPr>
        <w:t xml:space="preserve"> from the signaling perspective</w:t>
      </w:r>
      <w:r w:rsidR="00261D44">
        <w:rPr>
          <w:szCs w:val="22"/>
        </w:rPr>
        <w:t>, and the impac</w:t>
      </w:r>
      <w:r w:rsidR="00C3790F">
        <w:rPr>
          <w:szCs w:val="22"/>
        </w:rPr>
        <w:t>t of the signaling to the UEs in different RRC</w:t>
      </w:r>
      <w:r w:rsidR="00261D44">
        <w:rPr>
          <w:szCs w:val="22"/>
        </w:rPr>
        <w:t xml:space="preserve"> state</w:t>
      </w:r>
      <w:r w:rsidR="00C3790F">
        <w:rPr>
          <w:szCs w:val="22"/>
        </w:rPr>
        <w:t>s</w:t>
      </w:r>
      <w:r w:rsidR="00261D44">
        <w:rPr>
          <w:szCs w:val="22"/>
        </w:rPr>
        <w:t xml:space="preserve">. </w:t>
      </w:r>
      <w:r w:rsidR="00DB5082">
        <w:rPr>
          <w:szCs w:val="22"/>
        </w:rPr>
        <w:t>Based on the discussion, s</w:t>
      </w:r>
      <w:r w:rsidR="00191C53">
        <w:rPr>
          <w:szCs w:val="22"/>
        </w:rPr>
        <w:t xml:space="preserve">everal way forwards </w:t>
      </w:r>
      <w:r w:rsidR="00DB5082">
        <w:rPr>
          <w:szCs w:val="22"/>
        </w:rPr>
        <w:t xml:space="preserve">are proposed in this paper </w:t>
      </w:r>
      <w:r w:rsidR="00900B59">
        <w:rPr>
          <w:szCs w:val="22"/>
        </w:rPr>
        <w:t xml:space="preserve">to </w:t>
      </w:r>
      <w:r w:rsidR="00704D65">
        <w:rPr>
          <w:szCs w:val="22"/>
        </w:rPr>
        <w:t>facilitate</w:t>
      </w:r>
      <w:r w:rsidR="00DB5082">
        <w:rPr>
          <w:szCs w:val="22"/>
        </w:rPr>
        <w:t xml:space="preserve"> the</w:t>
      </w:r>
      <w:r w:rsidR="00704D65">
        <w:rPr>
          <w:szCs w:val="22"/>
        </w:rPr>
        <w:t xml:space="preserve"> discussion</w:t>
      </w:r>
      <w:r w:rsidR="00191C53">
        <w:rPr>
          <w:szCs w:val="22"/>
        </w:rPr>
        <w:t xml:space="preserve"> </w:t>
      </w:r>
      <w:r w:rsidR="002017AF">
        <w:rPr>
          <w:szCs w:val="22"/>
        </w:rPr>
        <w:t xml:space="preserve">in RAN2 </w:t>
      </w:r>
      <w:r w:rsidR="00DB546B">
        <w:rPr>
          <w:szCs w:val="22"/>
        </w:rPr>
        <w:t xml:space="preserve">while waiting for </w:t>
      </w:r>
      <w:r w:rsidR="001D6FA5">
        <w:rPr>
          <w:szCs w:val="22"/>
        </w:rPr>
        <w:t>more</w:t>
      </w:r>
      <w:r w:rsidR="00DB546B">
        <w:rPr>
          <w:szCs w:val="22"/>
        </w:rPr>
        <w:t xml:space="preserve"> </w:t>
      </w:r>
      <w:r w:rsidR="00ED651C">
        <w:rPr>
          <w:szCs w:val="22"/>
        </w:rPr>
        <w:t>inputs from RAN1</w:t>
      </w:r>
      <w:r w:rsidR="00191C53">
        <w:rPr>
          <w:szCs w:val="22"/>
        </w:rPr>
        <w:t xml:space="preserve">. </w:t>
      </w:r>
    </w:p>
    <w:bookmarkEnd w:id="0"/>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09445F3F" w14:textId="3BD05944" w:rsidR="00087E19" w:rsidRDefault="00112BE5" w:rsidP="003A76EF">
      <w:pPr>
        <w:rPr>
          <w:lang w:eastAsia="zh-TW"/>
        </w:rPr>
      </w:pPr>
      <w:r>
        <w:rPr>
          <w:lang w:eastAsia="zh-TW"/>
        </w:rPr>
        <w:t xml:space="preserve">RAN1 is currently investigating the </w:t>
      </w:r>
      <w:r w:rsidR="00562CDC">
        <w:rPr>
          <w:lang w:eastAsia="zh-TW"/>
        </w:rPr>
        <w:t>effect</w:t>
      </w:r>
      <w:r>
        <w:rPr>
          <w:lang w:eastAsia="zh-TW"/>
        </w:rPr>
        <w:t xml:space="preserve"> of increasing the SSB periodicity (</w:t>
      </w:r>
      <w:r w:rsidR="00562CDC">
        <w:rPr>
          <w:lang w:eastAsia="zh-TW"/>
        </w:rPr>
        <w:t>as a consequence of introducing</w:t>
      </w:r>
      <w:r>
        <w:rPr>
          <w:lang w:eastAsia="zh-TW"/>
        </w:rPr>
        <w:t xml:space="preserve"> the beam hopping mechanism)</w:t>
      </w:r>
      <w:r w:rsidR="00562CDC">
        <w:rPr>
          <w:lang w:eastAsia="zh-TW"/>
        </w:rPr>
        <w:t xml:space="preserve"> </w:t>
      </w:r>
      <w:r w:rsidR="000114DC">
        <w:rPr>
          <w:lang w:eastAsia="zh-TW"/>
        </w:rPr>
        <w:t>on</w:t>
      </w:r>
      <w:r w:rsidR="00562CDC">
        <w:rPr>
          <w:lang w:eastAsia="zh-TW"/>
        </w:rPr>
        <w:t xml:space="preserve"> improving the coverage ratio, and </w:t>
      </w:r>
      <w:r w:rsidR="009A5305">
        <w:rPr>
          <w:lang w:eastAsia="zh-TW"/>
        </w:rPr>
        <w:t>has</w:t>
      </w:r>
      <w:r w:rsidR="00562CDC">
        <w:rPr>
          <w:lang w:eastAsia="zh-TW"/>
        </w:rPr>
        <w:t xml:space="preserve"> the following observation</w:t>
      </w:r>
      <w:r w:rsidR="00C106CE">
        <w:rPr>
          <w:lang w:eastAsia="zh-TW"/>
        </w:rPr>
        <w:t>s</w:t>
      </w:r>
      <w:r w:rsidR="00562CDC">
        <w:rPr>
          <w:lang w:eastAsia="zh-TW"/>
        </w:rPr>
        <w:t xml:space="preserve">. </w:t>
      </w:r>
    </w:p>
    <w:tbl>
      <w:tblPr>
        <w:tblStyle w:val="TableGrid"/>
        <w:tblW w:w="0" w:type="auto"/>
        <w:tblLook w:val="04A0" w:firstRow="1" w:lastRow="0" w:firstColumn="1" w:lastColumn="0" w:noHBand="0" w:noVBand="1"/>
      </w:tblPr>
      <w:tblGrid>
        <w:gridCol w:w="9350"/>
      </w:tblGrid>
      <w:tr w:rsidR="00562CDC" w14:paraId="590AE893" w14:textId="77777777" w:rsidTr="00562CDC">
        <w:tc>
          <w:tcPr>
            <w:tcW w:w="9350" w:type="dxa"/>
          </w:tcPr>
          <w:p w14:paraId="12893336" w14:textId="77777777" w:rsidR="00562CDC" w:rsidRPr="00562CDC" w:rsidRDefault="00562CDC" w:rsidP="00562CDC">
            <w:pPr>
              <w:rPr>
                <w:rFonts w:eastAsia="DengXian" w:cstheme="minorHAnsi"/>
                <w:iCs/>
              </w:rPr>
            </w:pPr>
            <w:r w:rsidRPr="00562CDC">
              <w:rPr>
                <w:rFonts w:cstheme="minorHAnsi"/>
                <w:b/>
                <w:iCs/>
              </w:rPr>
              <w:t>Observation</w:t>
            </w:r>
          </w:p>
          <w:p w14:paraId="347E4FFF" w14:textId="77777777" w:rsidR="00562CDC" w:rsidRPr="00562CDC" w:rsidRDefault="00562CDC" w:rsidP="00562CDC">
            <w:pPr>
              <w:rPr>
                <w:rFonts w:eastAsia="DengXian" w:cstheme="minorHAnsi"/>
                <w:iCs/>
              </w:rPr>
            </w:pPr>
            <w:r w:rsidRPr="00562CDC">
              <w:rPr>
                <w:rFonts w:cstheme="minorHAnsi"/>
              </w:rPr>
              <w:t xml:space="preserve">Based on the results of DL coverage </w:t>
            </w:r>
            <w:r w:rsidRPr="00562CDC">
              <w:rPr>
                <w:rFonts w:eastAsia="DengXian" w:cstheme="minorHAnsi"/>
                <w:iCs/>
              </w:rPr>
              <w:t xml:space="preserve">ratio </w:t>
            </w:r>
            <w:r w:rsidRPr="00562CDC">
              <w:rPr>
                <w:rFonts w:cstheme="minorHAnsi"/>
              </w:rPr>
              <w:t>evaluation at system level collected from 7 sources</w:t>
            </w:r>
            <w:r w:rsidRPr="00562CDC">
              <w:rPr>
                <w:rFonts w:eastAsia="DengXian" w:cstheme="minorHAnsi"/>
                <w:iCs/>
              </w:rPr>
              <w:t xml:space="preserve"> for all the three LEO600km satellite parameter sets where the beam footprint diameter is 50 km:</w:t>
            </w:r>
          </w:p>
          <w:p w14:paraId="6CCFB802" w14:textId="77777777" w:rsidR="00562CDC" w:rsidRPr="00562CDC" w:rsidRDefault="00562CDC" w:rsidP="00562CDC">
            <w:pPr>
              <w:pStyle w:val="ListParagraph"/>
              <w:numPr>
                <w:ilvl w:val="0"/>
                <w:numId w:val="36"/>
              </w:numPr>
              <w:snapToGrid/>
              <w:spacing w:after="0"/>
              <w:contextualSpacing w:val="0"/>
              <w:rPr>
                <w:rFonts w:eastAsia="DengXian" w:cstheme="minorHAnsi"/>
                <w:iCs/>
                <w:szCs w:val="20"/>
              </w:rPr>
            </w:pPr>
            <w:r w:rsidRPr="00562CDC">
              <w:rPr>
                <w:rFonts w:eastAsia="DengXian" w:cstheme="minorHAnsi"/>
                <w:iCs/>
                <w:szCs w:val="20"/>
              </w:rPr>
              <w:t xml:space="preserve">For Set 1-1/1-3, the coverage ratio can be improved from 10% to 100% if the SSB periodicity is increased from </w:t>
            </w:r>
            <w:r w:rsidRPr="00562CDC">
              <w:rPr>
                <w:rFonts w:eastAsia="DengXian" w:cstheme="minorHAnsi"/>
                <w:iCs/>
                <w:szCs w:val="20"/>
                <w:highlight w:val="yellow"/>
              </w:rPr>
              <w:t>20ms to 80ms</w:t>
            </w:r>
            <w:r w:rsidRPr="00562CDC">
              <w:rPr>
                <w:rFonts w:eastAsia="DengXian" w:cstheme="minorHAnsi"/>
                <w:iCs/>
                <w:szCs w:val="20"/>
              </w:rPr>
              <w:t xml:space="preserve"> and beam hopping is applied</w:t>
            </w:r>
          </w:p>
          <w:p w14:paraId="77D324C7" w14:textId="77777777" w:rsidR="00562CDC" w:rsidRPr="00562CDC" w:rsidRDefault="00562CDC" w:rsidP="00562CDC">
            <w:pPr>
              <w:pStyle w:val="ListParagraph"/>
              <w:numPr>
                <w:ilvl w:val="0"/>
                <w:numId w:val="36"/>
              </w:numPr>
              <w:snapToGrid/>
              <w:spacing w:after="0"/>
              <w:contextualSpacing w:val="0"/>
              <w:rPr>
                <w:rFonts w:eastAsia="DengXian" w:cstheme="minorHAnsi"/>
                <w:iCs/>
                <w:szCs w:val="20"/>
              </w:rPr>
            </w:pPr>
            <w:r w:rsidRPr="00562CDC">
              <w:rPr>
                <w:rFonts w:eastAsia="DengXian" w:cstheme="minorHAnsi"/>
                <w:iCs/>
                <w:szCs w:val="20"/>
              </w:rPr>
              <w:t xml:space="preserve">For Set 1-2, the coverage ratio can be improved from 1.5% to 96.8% if the SSB periodicity is increased from </w:t>
            </w:r>
            <w:r w:rsidRPr="00562CDC">
              <w:rPr>
                <w:rFonts w:eastAsia="DengXian" w:cstheme="minorHAnsi"/>
                <w:iCs/>
                <w:szCs w:val="20"/>
                <w:highlight w:val="yellow"/>
              </w:rPr>
              <w:t>20ms to 320ms</w:t>
            </w:r>
            <w:r w:rsidRPr="00562CDC">
              <w:rPr>
                <w:rFonts w:eastAsia="DengXian" w:cstheme="minorHAnsi"/>
                <w:iCs/>
                <w:szCs w:val="20"/>
              </w:rPr>
              <w:t xml:space="preserve"> and beam hopping is applied.</w:t>
            </w:r>
          </w:p>
          <w:p w14:paraId="7A36D077" w14:textId="77777777" w:rsidR="00562CDC" w:rsidRPr="00562CDC" w:rsidRDefault="00562CDC" w:rsidP="00562CDC">
            <w:pPr>
              <w:pStyle w:val="ListParagraph"/>
              <w:numPr>
                <w:ilvl w:val="0"/>
                <w:numId w:val="36"/>
              </w:numPr>
              <w:snapToGrid/>
              <w:spacing w:after="0"/>
              <w:contextualSpacing w:val="0"/>
              <w:rPr>
                <w:rFonts w:eastAsia="DengXian" w:cstheme="minorHAnsi"/>
                <w:iCs/>
                <w:szCs w:val="20"/>
              </w:rPr>
            </w:pPr>
            <w:r w:rsidRPr="00562CDC">
              <w:rPr>
                <w:rFonts w:eastAsia="DengXian" w:cstheme="minorHAnsi"/>
                <w:iCs/>
                <w:szCs w:val="20"/>
              </w:rPr>
              <w:t xml:space="preserve">Note: coverage ratio is </w:t>
            </w:r>
            <w:r w:rsidRPr="00562CDC">
              <w:rPr>
                <w:rFonts w:cstheme="minorHAnsi"/>
              </w:rPr>
              <w:t>N2+N3/ total beam footprints</w:t>
            </w:r>
          </w:p>
          <w:p w14:paraId="4BBE27D5" w14:textId="6BA866CF" w:rsidR="00562CDC" w:rsidRPr="00562CDC" w:rsidRDefault="00562CDC" w:rsidP="003A76EF">
            <w:pPr>
              <w:pStyle w:val="ListParagraph"/>
              <w:numPr>
                <w:ilvl w:val="0"/>
                <w:numId w:val="36"/>
              </w:numPr>
              <w:snapToGrid/>
              <w:spacing w:after="0"/>
              <w:contextualSpacing w:val="0"/>
              <w:rPr>
                <w:rFonts w:ascii="Times New Roman" w:eastAsia="DengXian" w:hAnsi="Times New Roman"/>
                <w:iCs/>
                <w:szCs w:val="20"/>
              </w:rPr>
            </w:pPr>
            <w:r w:rsidRPr="00562CDC">
              <w:rPr>
                <w:rFonts w:eastAsia="DengXian" w:cstheme="minorHAnsi"/>
                <w:iCs/>
                <w:szCs w:val="20"/>
              </w:rPr>
              <w:t>Note: the baseline assumes no beam hopping. TDM between SIB1 and SIB19 is assumed in those results, following current specs.</w:t>
            </w:r>
          </w:p>
        </w:tc>
      </w:tr>
    </w:tbl>
    <w:p w14:paraId="067F808A" w14:textId="14AA6886" w:rsidR="00562CDC" w:rsidRDefault="00562CDC" w:rsidP="003A76EF">
      <w:pPr>
        <w:rPr>
          <w:lang w:eastAsia="zh-TW"/>
        </w:rPr>
      </w:pPr>
    </w:p>
    <w:p w14:paraId="759DBC56" w14:textId="110E64B8" w:rsidR="00562CDC" w:rsidRDefault="00562CDC" w:rsidP="003A76EF">
      <w:pPr>
        <w:rPr>
          <w:lang w:eastAsia="zh-TW"/>
        </w:rPr>
      </w:pPr>
      <w:r>
        <w:rPr>
          <w:lang w:eastAsia="zh-TW"/>
        </w:rPr>
        <w:t xml:space="preserve">As the </w:t>
      </w:r>
      <w:r w:rsidR="00C7558D">
        <w:rPr>
          <w:lang w:eastAsia="zh-TW"/>
        </w:rPr>
        <w:t xml:space="preserve">longest SSB periodicity the currently specification can support is up to 160ms, </w:t>
      </w:r>
      <w:r w:rsidR="00E60AAC">
        <w:rPr>
          <w:lang w:eastAsia="zh-TW"/>
        </w:rPr>
        <w:t xml:space="preserve">increasing the SSB periodicity to 320ms definitely will </w:t>
      </w:r>
      <w:r w:rsidR="00D03A58">
        <w:rPr>
          <w:lang w:eastAsia="zh-TW"/>
        </w:rPr>
        <w:t xml:space="preserve">have impact to the legacy UE, </w:t>
      </w:r>
      <w:r w:rsidR="000568B9">
        <w:rPr>
          <w:lang w:eastAsia="zh-TW"/>
        </w:rPr>
        <w:t>since</w:t>
      </w:r>
      <w:r w:rsidR="00E60AAC">
        <w:rPr>
          <w:lang w:eastAsia="zh-TW"/>
        </w:rPr>
        <w:t xml:space="preserve"> the legacy UE may </w:t>
      </w:r>
      <w:r w:rsidR="00DA1F31">
        <w:rPr>
          <w:lang w:eastAsia="zh-TW"/>
        </w:rPr>
        <w:t>not</w:t>
      </w:r>
      <w:r w:rsidR="00E60AAC">
        <w:rPr>
          <w:lang w:eastAsia="zh-TW"/>
        </w:rPr>
        <w:t xml:space="preserve"> detect the SSB at the time when </w:t>
      </w:r>
      <w:r w:rsidR="005170F9">
        <w:rPr>
          <w:lang w:eastAsia="zh-TW"/>
        </w:rPr>
        <w:t xml:space="preserve">the </w:t>
      </w:r>
      <w:r w:rsidR="00E60AAC">
        <w:rPr>
          <w:lang w:eastAsia="zh-TW"/>
        </w:rPr>
        <w:t xml:space="preserve">UE expects to receive it. </w:t>
      </w:r>
      <w:r w:rsidR="00BD6421">
        <w:rPr>
          <w:lang w:eastAsia="zh-TW"/>
        </w:rPr>
        <w:t xml:space="preserve">Even if the SSB periodicity is not extended beyond the legacy value 160ms, </w:t>
      </w:r>
      <w:r w:rsidR="00066F52">
        <w:rPr>
          <w:lang w:eastAsia="zh-TW"/>
        </w:rPr>
        <w:t xml:space="preserve">the introduction of the N1 </w:t>
      </w:r>
      <w:r w:rsidR="006E7B2F">
        <w:rPr>
          <w:lang w:eastAsia="zh-TW"/>
        </w:rPr>
        <w:t>beam footprint</w:t>
      </w:r>
      <w:r w:rsidR="00176402">
        <w:rPr>
          <w:lang w:eastAsia="zh-TW"/>
        </w:rPr>
        <w:t>s</w:t>
      </w:r>
      <w:r w:rsidR="006E7B2F">
        <w:rPr>
          <w:lang w:eastAsia="zh-TW"/>
        </w:rPr>
        <w:t xml:space="preserve"> </w:t>
      </w:r>
      <w:r w:rsidR="00066F52">
        <w:rPr>
          <w:lang w:eastAsia="zh-TW"/>
        </w:rPr>
        <w:t xml:space="preserve">(i.e., </w:t>
      </w:r>
      <w:r w:rsidR="00176402">
        <w:rPr>
          <w:lang w:eastAsia="zh-TW"/>
        </w:rPr>
        <w:t>the number of the</w:t>
      </w:r>
      <w:r w:rsidR="00016F55">
        <w:rPr>
          <w:lang w:eastAsia="zh-TW"/>
        </w:rPr>
        <w:t xml:space="preserve"> beam footprint</w:t>
      </w:r>
      <w:r w:rsidR="00176402">
        <w:rPr>
          <w:lang w:eastAsia="zh-TW"/>
        </w:rPr>
        <w:t xml:space="preserve">s </w:t>
      </w:r>
      <w:r w:rsidR="00F665EC">
        <w:rPr>
          <w:lang w:eastAsia="zh-TW"/>
        </w:rPr>
        <w:t>not providing</w:t>
      </w:r>
      <w:r w:rsidR="00176402">
        <w:rPr>
          <w:lang w:eastAsia="zh-TW"/>
        </w:rPr>
        <w:t xml:space="preserve"> service</w:t>
      </w:r>
      <w:r w:rsidR="00066F52">
        <w:rPr>
          <w:lang w:eastAsia="zh-TW"/>
        </w:rPr>
        <w:t>)</w:t>
      </w:r>
      <w:r w:rsidR="005625AC">
        <w:rPr>
          <w:lang w:eastAsia="zh-TW"/>
        </w:rPr>
        <w:t xml:space="preserve"> will also have impact to the legacy UE</w:t>
      </w:r>
      <w:r w:rsidR="006311BB">
        <w:rPr>
          <w:lang w:eastAsia="zh-TW"/>
        </w:rPr>
        <w:t xml:space="preserve"> in the idle/inactive state</w:t>
      </w:r>
      <w:r w:rsidR="005625AC">
        <w:rPr>
          <w:lang w:eastAsia="zh-TW"/>
        </w:rPr>
        <w:t>, as the</w:t>
      </w:r>
      <w:r w:rsidR="005625AC" w:rsidRPr="005625AC">
        <w:rPr>
          <w:lang w:eastAsia="zh-TW"/>
        </w:rPr>
        <w:t xml:space="preserve"> </w:t>
      </w:r>
      <w:r w:rsidR="005625AC">
        <w:rPr>
          <w:lang w:eastAsia="zh-TW"/>
        </w:rPr>
        <w:t xml:space="preserve">camped cell may not transmit anything to the legacy UE at the time when the UE wakes up at its paging occasions. </w:t>
      </w:r>
      <w:r w:rsidR="006D6AD5">
        <w:rPr>
          <w:lang w:eastAsia="zh-TW"/>
        </w:rPr>
        <w:t xml:space="preserve">One may argue that the network can configure the legacy UE with a paging cycle and a paging </w:t>
      </w:r>
      <w:r w:rsidR="00A83699">
        <w:rPr>
          <w:lang w:eastAsia="zh-TW"/>
        </w:rPr>
        <w:t xml:space="preserve">frame </w:t>
      </w:r>
      <w:r w:rsidR="006D6AD5">
        <w:rPr>
          <w:lang w:eastAsia="zh-TW"/>
        </w:rPr>
        <w:t xml:space="preserve">offset that allow the UE to wake up </w:t>
      </w:r>
      <w:r w:rsidR="0027063A">
        <w:rPr>
          <w:lang w:eastAsia="zh-TW"/>
        </w:rPr>
        <w:t xml:space="preserve">only </w:t>
      </w:r>
      <w:r w:rsidR="006D6AD5">
        <w:rPr>
          <w:lang w:eastAsia="zh-TW"/>
        </w:rPr>
        <w:t xml:space="preserve">at the time when the cell/beam the UE is camping on is not in the ‘OFF’ </w:t>
      </w:r>
      <w:r w:rsidR="00A83699">
        <w:rPr>
          <w:lang w:eastAsia="zh-TW"/>
        </w:rPr>
        <w:t xml:space="preserve">state. However, as the paging frames are evenly distributed </w:t>
      </w:r>
      <w:r w:rsidR="007B4DA9">
        <w:rPr>
          <w:lang w:eastAsia="zh-TW"/>
        </w:rPr>
        <w:t>with</w:t>
      </w:r>
      <w:r w:rsidR="00A83699">
        <w:rPr>
          <w:lang w:eastAsia="zh-TW"/>
        </w:rPr>
        <w:t xml:space="preserve">in a paging cycle and the UE will be monitoring a paging frame based on the UE ID, </w:t>
      </w:r>
      <w:r w:rsidR="00115939">
        <w:rPr>
          <w:lang w:eastAsia="zh-TW"/>
        </w:rPr>
        <w:t xml:space="preserve">we are not sure if it is always possible to make UE only wake up at its paging occasions. </w:t>
      </w:r>
    </w:p>
    <w:p w14:paraId="2C27EA5C" w14:textId="7A7C6D99" w:rsidR="00C960F3" w:rsidRDefault="00CF0B01" w:rsidP="00E1086D">
      <w:pPr>
        <w:pStyle w:val="Observation"/>
        <w:rPr>
          <w:lang w:eastAsia="zh-TW"/>
        </w:rPr>
      </w:pPr>
      <w:bookmarkStart w:id="1" w:name="_Ref173859462"/>
      <w:bookmarkStart w:id="2" w:name="_Toc173860264"/>
      <w:bookmarkStart w:id="3" w:name="_Toc173860286"/>
      <w:bookmarkStart w:id="4" w:name="_Toc174109643"/>
      <w:bookmarkStart w:id="5" w:name="_Toc174110908"/>
      <w:bookmarkStart w:id="6" w:name="_Toc174113462"/>
      <w:r>
        <w:rPr>
          <w:lang w:eastAsia="zh-TW"/>
        </w:rPr>
        <w:t>Extending the SSB periodicity and</w:t>
      </w:r>
      <w:r w:rsidR="00F661AD">
        <w:rPr>
          <w:lang w:eastAsia="zh-TW"/>
        </w:rPr>
        <w:t>/or</w:t>
      </w:r>
      <w:r>
        <w:rPr>
          <w:lang w:eastAsia="zh-TW"/>
        </w:rPr>
        <w:t xml:space="preserve"> introducing the N1 </w:t>
      </w:r>
      <w:r w:rsidR="00176402">
        <w:rPr>
          <w:lang w:eastAsia="zh-TW"/>
        </w:rPr>
        <w:t>beam footprints</w:t>
      </w:r>
      <w:r>
        <w:rPr>
          <w:lang w:eastAsia="zh-TW"/>
        </w:rPr>
        <w:t xml:space="preserve"> (i.e., </w:t>
      </w:r>
      <w:r w:rsidR="00176402">
        <w:rPr>
          <w:lang w:eastAsia="zh-TW"/>
        </w:rPr>
        <w:t>the number of the beam footprints not providing service</w:t>
      </w:r>
      <w:r>
        <w:rPr>
          <w:lang w:eastAsia="zh-TW"/>
        </w:rPr>
        <w:t xml:space="preserve">) </w:t>
      </w:r>
      <w:r w:rsidR="008674C0">
        <w:rPr>
          <w:lang w:eastAsia="zh-TW"/>
        </w:rPr>
        <w:t>may have</w:t>
      </w:r>
      <w:r>
        <w:rPr>
          <w:lang w:eastAsia="zh-TW"/>
        </w:rPr>
        <w:t xml:space="preserve"> impact to the legacy UE, as when the legacy UE wakes up </w:t>
      </w:r>
      <w:r w:rsidR="00E1461E">
        <w:rPr>
          <w:lang w:eastAsia="zh-TW"/>
        </w:rPr>
        <w:t>at its paging occasions</w:t>
      </w:r>
      <w:r w:rsidR="00C960F3">
        <w:rPr>
          <w:lang w:eastAsia="zh-TW"/>
        </w:rPr>
        <w:t>, it may not detect anything including the SSB.</w:t>
      </w:r>
      <w:bookmarkEnd w:id="1"/>
      <w:bookmarkEnd w:id="2"/>
      <w:bookmarkEnd w:id="3"/>
      <w:bookmarkEnd w:id="4"/>
      <w:bookmarkEnd w:id="5"/>
      <w:bookmarkEnd w:id="6"/>
    </w:p>
    <w:p w14:paraId="69D86516" w14:textId="490B4773" w:rsidR="00E1086D" w:rsidRPr="00E1086D" w:rsidRDefault="00625C77" w:rsidP="003A76EF">
      <w:pPr>
        <w:rPr>
          <w:lang w:eastAsia="zh-TW"/>
        </w:rPr>
      </w:pPr>
      <w:r>
        <w:t>T</w:t>
      </w:r>
      <w:r w:rsidR="002D7FC1">
        <w:t xml:space="preserve">he WID </w:t>
      </w:r>
      <w:r w:rsidR="00ED0F85">
        <w:t>pointed out</w:t>
      </w:r>
      <w:r w:rsidR="002D7FC1">
        <w:t xml:space="preserve"> that the</w:t>
      </w:r>
      <w:r w:rsidR="00691913">
        <w:t xml:space="preserve"> </w:t>
      </w:r>
      <w:r w:rsidR="00ED0F85" w:rsidRPr="00ED0F85">
        <w:t xml:space="preserve">Rel-18 </w:t>
      </w:r>
      <w:r w:rsidR="00ED0F85">
        <w:t>N</w:t>
      </w:r>
      <w:r w:rsidR="00ED0F85" w:rsidRPr="00ED0F85">
        <w:t xml:space="preserve">etwork </w:t>
      </w:r>
      <w:r w:rsidR="00ED0F85">
        <w:t>E</w:t>
      </w:r>
      <w:r w:rsidR="00ED0F85" w:rsidRPr="00ED0F85">
        <w:t xml:space="preserve">nergy </w:t>
      </w:r>
      <w:r w:rsidR="00ED0F85">
        <w:t>S</w:t>
      </w:r>
      <w:r w:rsidR="00ED0F85" w:rsidRPr="00ED0F85">
        <w:t xml:space="preserve">aving </w:t>
      </w:r>
      <w:r w:rsidR="00ED0F85">
        <w:t xml:space="preserve">(NES) </w:t>
      </w:r>
      <w:r w:rsidR="00ED0F85" w:rsidRPr="00ED0F85">
        <w:t xml:space="preserve">techniques should be considered as </w:t>
      </w:r>
      <w:r w:rsidR="00A8717B">
        <w:t xml:space="preserve">the </w:t>
      </w:r>
      <w:r w:rsidR="00ED0F85" w:rsidRPr="00ED0F85">
        <w:t xml:space="preserve">baseline </w:t>
      </w:r>
      <w:r w:rsidR="00893AC2">
        <w:t xml:space="preserve">for signaling the </w:t>
      </w:r>
      <w:r>
        <w:t>beam-hopping</w:t>
      </w:r>
      <w:r w:rsidR="00893AC2">
        <w:t xml:space="preserve"> pattern</w:t>
      </w:r>
      <w:r>
        <w:t xml:space="preserve">. However, </w:t>
      </w:r>
      <w:r w:rsidR="00E30D89">
        <w:t xml:space="preserve">the cell DTX/DRX configuration </w:t>
      </w:r>
      <w:r w:rsidR="00A67240">
        <w:t xml:space="preserve">in </w:t>
      </w:r>
      <w:r w:rsidR="00E30D89">
        <w:t xml:space="preserve">Rel-18 NES cannot be directly </w:t>
      </w:r>
      <w:r w:rsidR="00F61A00">
        <w:t>employed</w:t>
      </w:r>
      <w:r w:rsidR="00710A78">
        <w:t xml:space="preserve"> </w:t>
      </w:r>
      <w:r w:rsidR="00E30D89">
        <w:t>here to s</w:t>
      </w:r>
      <w:r>
        <w:t>ignal the beam-</w:t>
      </w:r>
      <w:r w:rsidR="00E30D89">
        <w:t xml:space="preserve">hopping pattern, </w:t>
      </w:r>
      <w:r w:rsidR="00F61A00">
        <w:t>as</w:t>
      </w:r>
      <w:r w:rsidR="006820B8">
        <w:t xml:space="preserve"> the </w:t>
      </w:r>
      <w:r w:rsidR="00530B6F">
        <w:t>cell</w:t>
      </w:r>
      <w:r w:rsidR="006820B8">
        <w:t xml:space="preserve"> DTX/DRX configuration </w:t>
      </w:r>
      <w:r w:rsidR="0089652D">
        <w:t>in Rel-18 NES</w:t>
      </w:r>
      <w:r w:rsidR="00F253AC">
        <w:t xml:space="preserve"> is only applicable to the UE in the connected</w:t>
      </w:r>
      <w:r w:rsidR="00FB35F8">
        <w:t xml:space="preserve"> state, and the cell </w:t>
      </w:r>
      <w:r w:rsidR="00825318">
        <w:t xml:space="preserve">will </w:t>
      </w:r>
      <w:r w:rsidR="00FB35F8">
        <w:t xml:space="preserve">still transmit common control signals </w:t>
      </w:r>
      <w:r w:rsidR="001C32D4">
        <w:t xml:space="preserve">even </w:t>
      </w:r>
      <w:r w:rsidR="00FB35F8">
        <w:t>in the non-active period</w:t>
      </w:r>
      <w:r w:rsidR="001C32D4">
        <w:t xml:space="preserve"> of a DTX cycle</w:t>
      </w:r>
      <w:r w:rsidR="005C401A">
        <w:t xml:space="preserve">. </w:t>
      </w:r>
      <w:r w:rsidR="001556F5">
        <w:t xml:space="preserve">As </w:t>
      </w:r>
      <w:r w:rsidR="00634952">
        <w:t>the beam-</w:t>
      </w:r>
      <w:r w:rsidR="00995FDB">
        <w:t xml:space="preserve">hopping </w:t>
      </w:r>
      <w:r w:rsidR="00634952">
        <w:t xml:space="preserve">mechanism may impact the legacy UE as well as the Rel-19 UE in the idle/inactive state, </w:t>
      </w:r>
      <w:r w:rsidR="00141512">
        <w:t xml:space="preserve">the cell DTX/DRX configuration shall be also applicable to the UEs in the idle/inactive state, and shall cover the </w:t>
      </w:r>
      <w:r w:rsidR="00D9369E">
        <w:t xml:space="preserve">state where the satellite beam does not transmit anything. </w:t>
      </w:r>
      <w:r w:rsidR="00F41884">
        <w:t xml:space="preserve">Therefore, </w:t>
      </w:r>
      <w:r w:rsidR="003C0447">
        <w:t xml:space="preserve">we think the beam-hopping pattern </w:t>
      </w:r>
      <w:r w:rsidR="00D07E9E">
        <w:t xml:space="preserve">(i.e., the cell or </w:t>
      </w:r>
      <w:r w:rsidR="006111E1">
        <w:t>beam DTX configuration</w:t>
      </w:r>
      <w:r w:rsidR="00975002">
        <w:t>s</w:t>
      </w:r>
      <w:r w:rsidR="006111E1">
        <w:t>)</w:t>
      </w:r>
      <w:r w:rsidR="00975002">
        <w:t xml:space="preserve"> </w:t>
      </w:r>
      <w:r w:rsidR="00D07E9E">
        <w:t xml:space="preserve">can be provided </w:t>
      </w:r>
      <w:r w:rsidR="009B41BB">
        <w:t>in</w:t>
      </w:r>
      <w:r w:rsidR="00975002">
        <w:t xml:space="preserve"> the system information</w:t>
      </w:r>
      <w:r w:rsidR="00D07E9E">
        <w:t xml:space="preserve">, </w:t>
      </w:r>
      <w:r w:rsidR="0005487C">
        <w:t>so that</w:t>
      </w:r>
      <w:r w:rsidR="00D07E9E">
        <w:t xml:space="preserve"> </w:t>
      </w:r>
      <w:r w:rsidR="00B6544D">
        <w:t xml:space="preserve">at least </w:t>
      </w:r>
      <w:r w:rsidR="00D07E9E">
        <w:t xml:space="preserve">the Rel-19 UE </w:t>
      </w:r>
      <w:r w:rsidR="0005487C">
        <w:t>is</w:t>
      </w:r>
      <w:r w:rsidR="004778C9">
        <w:t xml:space="preserve"> able to </w:t>
      </w:r>
      <w:r w:rsidR="009F5642">
        <w:t xml:space="preserve">determine when to wake up </w:t>
      </w:r>
      <w:r w:rsidR="00913986">
        <w:t xml:space="preserve">and </w:t>
      </w:r>
      <w:r w:rsidR="009F5642">
        <w:t>monitor</w:t>
      </w:r>
      <w:r w:rsidR="001B5EB3">
        <w:t xml:space="preserve"> the paging message based on the beam-hopping pattern</w:t>
      </w:r>
      <w:r w:rsidR="005D1561">
        <w:t xml:space="preserve"> and the paging configuration</w:t>
      </w:r>
      <w:r w:rsidR="001B5EB3">
        <w:t xml:space="preserve">. </w:t>
      </w:r>
    </w:p>
    <w:p w14:paraId="5C65FD6A" w14:textId="26DFDCCF" w:rsidR="00D762B0" w:rsidRDefault="00863F95" w:rsidP="00D27239">
      <w:pPr>
        <w:pStyle w:val="Proposal"/>
        <w:rPr>
          <w:lang w:eastAsia="zh-TW"/>
        </w:rPr>
      </w:pPr>
      <w:bookmarkStart w:id="7" w:name="_Toc173858948"/>
      <w:bookmarkStart w:id="8" w:name="_Toc173859612"/>
      <w:bookmarkStart w:id="9" w:name="_Toc173860335"/>
      <w:bookmarkStart w:id="10" w:name="_Toc173860343"/>
      <w:bookmarkStart w:id="11" w:name="_Toc173860348"/>
      <w:bookmarkStart w:id="12" w:name="_Toc174109647"/>
      <w:bookmarkStart w:id="13" w:name="_Toc174113464"/>
      <w:r>
        <w:rPr>
          <w:lang w:eastAsia="zh-TW"/>
        </w:rPr>
        <w:t xml:space="preserve">The </w:t>
      </w:r>
      <w:r w:rsidR="000C3EE0">
        <w:rPr>
          <w:lang w:eastAsia="zh-TW"/>
        </w:rPr>
        <w:t>beam</w:t>
      </w:r>
      <w:r w:rsidR="00355819">
        <w:rPr>
          <w:lang w:eastAsia="zh-TW"/>
        </w:rPr>
        <w:t>/cell</w:t>
      </w:r>
      <w:r w:rsidR="000C3EE0">
        <w:rPr>
          <w:lang w:eastAsia="zh-TW"/>
        </w:rPr>
        <w:t xml:space="preserve"> </w:t>
      </w:r>
      <w:r w:rsidR="00D27239" w:rsidRPr="00D27239">
        <w:rPr>
          <w:lang w:eastAsia="zh-TW"/>
        </w:rPr>
        <w:t xml:space="preserve">DTX configuration </w:t>
      </w:r>
      <w:r w:rsidR="00D40677" w:rsidRPr="00D27239">
        <w:rPr>
          <w:lang w:eastAsia="zh-TW"/>
        </w:rPr>
        <w:t xml:space="preserve">can be provided in </w:t>
      </w:r>
      <w:r w:rsidR="00D40677">
        <w:rPr>
          <w:lang w:eastAsia="zh-TW"/>
        </w:rPr>
        <w:t xml:space="preserve">the </w:t>
      </w:r>
      <w:r w:rsidR="00D40677" w:rsidRPr="00D27239">
        <w:rPr>
          <w:lang w:eastAsia="zh-TW"/>
        </w:rPr>
        <w:t>system information for idle/inactive UEs</w:t>
      </w:r>
      <w:r w:rsidR="00D40677">
        <w:rPr>
          <w:lang w:eastAsia="zh-TW"/>
        </w:rPr>
        <w:t xml:space="preserve">, and </w:t>
      </w:r>
      <w:r w:rsidR="000D097A">
        <w:rPr>
          <w:lang w:eastAsia="zh-TW"/>
        </w:rPr>
        <w:t>covers the</w:t>
      </w:r>
      <w:r w:rsidR="00AB44F0">
        <w:rPr>
          <w:lang w:eastAsia="zh-TW"/>
        </w:rPr>
        <w:t xml:space="preserve"> Tx</w:t>
      </w:r>
      <w:r w:rsidR="00355819">
        <w:rPr>
          <w:lang w:eastAsia="zh-TW"/>
        </w:rPr>
        <w:t xml:space="preserve"> state</w:t>
      </w:r>
      <w:r w:rsidR="000D097A">
        <w:rPr>
          <w:lang w:eastAsia="zh-TW"/>
        </w:rPr>
        <w:t xml:space="preserve"> where the beam/cell is not transmitting anything</w:t>
      </w:r>
      <w:r w:rsidR="00562E88">
        <w:rPr>
          <w:lang w:eastAsia="zh-TW"/>
        </w:rPr>
        <w:t>.</w:t>
      </w:r>
      <w:bookmarkEnd w:id="7"/>
      <w:bookmarkEnd w:id="8"/>
      <w:bookmarkEnd w:id="9"/>
      <w:bookmarkEnd w:id="10"/>
      <w:bookmarkEnd w:id="11"/>
      <w:bookmarkEnd w:id="12"/>
      <w:bookmarkEnd w:id="13"/>
    </w:p>
    <w:p w14:paraId="2D34C493" w14:textId="39DA583E" w:rsidR="00D762B0" w:rsidRDefault="001319C9" w:rsidP="009D1CDF">
      <w:pPr>
        <w:rPr>
          <w:lang w:eastAsia="zh-TW"/>
        </w:rPr>
      </w:pPr>
      <w:r>
        <w:rPr>
          <w:lang w:eastAsia="zh-TW"/>
        </w:rPr>
        <w:t xml:space="preserve">Regarding whether the DTX configuration is </w:t>
      </w:r>
      <w:r w:rsidR="00EB685C">
        <w:rPr>
          <w:lang w:eastAsia="zh-TW"/>
        </w:rPr>
        <w:t xml:space="preserve">provided to the UE on </w:t>
      </w:r>
      <w:r>
        <w:rPr>
          <w:lang w:eastAsia="zh-TW"/>
        </w:rPr>
        <w:t>a per-beam or</w:t>
      </w:r>
      <w:r w:rsidR="00D468D8">
        <w:rPr>
          <w:lang w:eastAsia="zh-TW"/>
        </w:rPr>
        <w:t xml:space="preserve"> </w:t>
      </w:r>
      <w:r w:rsidR="00EB685C">
        <w:rPr>
          <w:lang w:eastAsia="zh-TW"/>
        </w:rPr>
        <w:t xml:space="preserve">a </w:t>
      </w:r>
      <w:r>
        <w:rPr>
          <w:lang w:eastAsia="zh-TW"/>
        </w:rPr>
        <w:t>per-cell basis</w:t>
      </w:r>
      <w:r w:rsidR="00D468D8">
        <w:rPr>
          <w:lang w:eastAsia="zh-TW"/>
        </w:rPr>
        <w:t xml:space="preserve">, we think this is relevant to </w:t>
      </w:r>
      <w:r w:rsidR="00530B3E">
        <w:rPr>
          <w:lang w:eastAsia="zh-TW"/>
        </w:rPr>
        <w:t xml:space="preserve">how </w:t>
      </w:r>
      <w:r w:rsidR="00E71DBC">
        <w:rPr>
          <w:lang w:eastAsia="zh-TW"/>
        </w:rPr>
        <w:t>the network/operator map</w:t>
      </w:r>
      <w:r w:rsidR="00CF15A6">
        <w:rPr>
          <w:lang w:eastAsia="zh-TW"/>
        </w:rPr>
        <w:t>s</w:t>
      </w:r>
      <w:r w:rsidR="00E71DBC">
        <w:rPr>
          <w:lang w:eastAsia="zh-TW"/>
        </w:rPr>
        <w:t xml:space="preserve"> the satellite beams into </w:t>
      </w:r>
      <w:r w:rsidR="00530B3E">
        <w:rPr>
          <w:lang w:eastAsia="zh-TW"/>
        </w:rPr>
        <w:t>an</w:t>
      </w:r>
      <w:r w:rsidR="00E71DBC">
        <w:rPr>
          <w:lang w:eastAsia="zh-TW"/>
        </w:rPr>
        <w:t xml:space="preserve"> NR beam or </w:t>
      </w:r>
      <w:r w:rsidR="00530B3E">
        <w:rPr>
          <w:lang w:eastAsia="zh-TW"/>
        </w:rPr>
        <w:t xml:space="preserve">an </w:t>
      </w:r>
      <w:r w:rsidR="00E71DBC">
        <w:rPr>
          <w:lang w:eastAsia="zh-TW"/>
        </w:rPr>
        <w:t xml:space="preserve">NR cell. </w:t>
      </w:r>
      <w:r w:rsidR="00A31F85">
        <w:rPr>
          <w:lang w:eastAsia="zh-TW"/>
        </w:rPr>
        <w:t>According to R1-</w:t>
      </w:r>
      <w:r w:rsidR="00A31F85" w:rsidRPr="00A31F85">
        <w:rPr>
          <w:lang w:eastAsia="zh-TW"/>
        </w:rPr>
        <w:t>2400303</w:t>
      </w:r>
      <w:r w:rsidR="00A31F85">
        <w:rPr>
          <w:lang w:eastAsia="zh-TW"/>
        </w:rPr>
        <w:t xml:space="preserve"> [3], </w:t>
      </w:r>
      <w:r w:rsidR="00530B3E">
        <w:rPr>
          <w:lang w:eastAsia="zh-TW"/>
        </w:rPr>
        <w:t xml:space="preserve">there are five possible </w:t>
      </w:r>
      <w:r w:rsidR="00291E9C">
        <w:rPr>
          <w:lang w:eastAsia="zh-TW"/>
        </w:rPr>
        <w:t xml:space="preserve">options for mapping the satellite beams into an NR beam or NR cell. </w:t>
      </w:r>
    </w:p>
    <w:p w14:paraId="34DE9E60" w14:textId="6B25C499" w:rsidR="00C55254" w:rsidRDefault="00C55254" w:rsidP="00C55254">
      <w:pPr>
        <w:pStyle w:val="ListParagraph"/>
        <w:numPr>
          <w:ilvl w:val="0"/>
          <w:numId w:val="37"/>
        </w:numPr>
        <w:rPr>
          <w:lang w:eastAsia="zh-TW"/>
        </w:rPr>
      </w:pPr>
      <w:r w:rsidRPr="00C55254">
        <w:rPr>
          <w:lang w:eastAsia="zh-TW"/>
        </w:rPr>
        <w:t>Single NR cell per satellite beam and single NR beam cell</w:t>
      </w:r>
    </w:p>
    <w:p w14:paraId="75334071" w14:textId="47478288" w:rsidR="00C55254" w:rsidRDefault="00C55254" w:rsidP="00C55254">
      <w:pPr>
        <w:pStyle w:val="ListParagraph"/>
        <w:numPr>
          <w:ilvl w:val="0"/>
          <w:numId w:val="37"/>
        </w:numPr>
        <w:rPr>
          <w:lang w:eastAsia="zh-TW"/>
        </w:rPr>
      </w:pPr>
      <w:r w:rsidRPr="00C55254">
        <w:rPr>
          <w:lang w:eastAsia="zh-TW"/>
        </w:rPr>
        <w:t>Multi-Satellite beam NR cell and single NR beam cell: Cell splitting</w:t>
      </w:r>
    </w:p>
    <w:p w14:paraId="1D676AE8" w14:textId="49CE81A2" w:rsidR="00C55254" w:rsidRDefault="00C55254" w:rsidP="00C55254">
      <w:pPr>
        <w:pStyle w:val="ListParagraph"/>
        <w:numPr>
          <w:ilvl w:val="0"/>
          <w:numId w:val="37"/>
        </w:numPr>
        <w:rPr>
          <w:lang w:eastAsia="zh-TW"/>
        </w:rPr>
      </w:pPr>
      <w:r w:rsidRPr="00C55254">
        <w:rPr>
          <w:lang w:eastAsia="zh-TW"/>
        </w:rPr>
        <w:t>Multi-Satellite beam cell and multi NR beam cell</w:t>
      </w:r>
    </w:p>
    <w:p w14:paraId="124FF4B4" w14:textId="564DFCAF" w:rsidR="00C55254" w:rsidRDefault="00C55254" w:rsidP="00C55254">
      <w:pPr>
        <w:pStyle w:val="ListParagraph"/>
        <w:numPr>
          <w:ilvl w:val="0"/>
          <w:numId w:val="37"/>
        </w:numPr>
        <w:rPr>
          <w:lang w:eastAsia="zh-TW"/>
        </w:rPr>
      </w:pPr>
      <w:r w:rsidRPr="00C55254">
        <w:rPr>
          <w:lang w:eastAsia="zh-TW"/>
        </w:rPr>
        <w:t>Multi NR cells per satellite beam</w:t>
      </w:r>
    </w:p>
    <w:p w14:paraId="08E39F44" w14:textId="4A4DFB1F" w:rsidR="00C55254" w:rsidRDefault="00C55254" w:rsidP="00C55254">
      <w:pPr>
        <w:pStyle w:val="ListParagraph"/>
        <w:numPr>
          <w:ilvl w:val="0"/>
          <w:numId w:val="37"/>
        </w:numPr>
        <w:rPr>
          <w:lang w:eastAsia="zh-TW"/>
        </w:rPr>
      </w:pPr>
      <w:r w:rsidRPr="00C55254">
        <w:rPr>
          <w:lang w:eastAsia="zh-TW"/>
        </w:rPr>
        <w:t>Multi NR cells split across satellite beams</w:t>
      </w:r>
    </w:p>
    <w:p w14:paraId="2CA7BF7C" w14:textId="3EA301C0" w:rsidR="00EB6235" w:rsidRDefault="00EB6235" w:rsidP="00EB6235">
      <w:pPr>
        <w:rPr>
          <w:lang w:eastAsia="zh-TW"/>
        </w:rPr>
      </w:pPr>
      <w:r>
        <w:rPr>
          <w:lang w:eastAsia="zh-TW"/>
        </w:rPr>
        <w:t xml:space="preserve">If the DTX configuration is </w:t>
      </w:r>
      <w:r w:rsidR="00EB685C">
        <w:rPr>
          <w:lang w:eastAsia="zh-TW"/>
        </w:rPr>
        <w:t xml:space="preserve">provided on a </w:t>
      </w:r>
      <w:r>
        <w:rPr>
          <w:lang w:eastAsia="zh-TW"/>
        </w:rPr>
        <w:t xml:space="preserve">per-cell basis, </w:t>
      </w:r>
      <w:r w:rsidR="006E1FC2">
        <w:rPr>
          <w:lang w:eastAsia="zh-TW"/>
        </w:rPr>
        <w:t xml:space="preserve">it works for Option </w:t>
      </w:r>
      <w:r w:rsidR="0054257A">
        <w:rPr>
          <w:lang w:eastAsia="zh-TW"/>
        </w:rPr>
        <w:t>1</w:t>
      </w:r>
      <w:r w:rsidR="006E1FC2">
        <w:rPr>
          <w:lang w:eastAsia="zh-TW"/>
        </w:rPr>
        <w:t xml:space="preserve"> and Option 4 above, but does not work for the </w:t>
      </w:r>
      <w:r w:rsidR="00310799">
        <w:rPr>
          <w:lang w:eastAsia="zh-TW"/>
        </w:rPr>
        <w:t>other options</w:t>
      </w:r>
      <w:r w:rsidR="006E1FC2">
        <w:rPr>
          <w:lang w:eastAsia="zh-TW"/>
        </w:rPr>
        <w:t xml:space="preserve">. </w:t>
      </w:r>
      <w:r w:rsidR="00B47FA0">
        <w:rPr>
          <w:lang w:eastAsia="zh-TW"/>
        </w:rPr>
        <w:t xml:space="preserve">On the other hand, if the DTX configuration is </w:t>
      </w:r>
      <w:r w:rsidR="00EB685C">
        <w:rPr>
          <w:lang w:eastAsia="zh-TW"/>
        </w:rPr>
        <w:t xml:space="preserve">provided on </w:t>
      </w:r>
      <w:r w:rsidR="00B47FA0">
        <w:rPr>
          <w:lang w:eastAsia="zh-TW"/>
        </w:rPr>
        <w:t xml:space="preserve">a per-beam basis, it works for </w:t>
      </w:r>
      <w:r w:rsidR="006C1304">
        <w:rPr>
          <w:lang w:eastAsia="zh-TW"/>
        </w:rPr>
        <w:t>all the options</w:t>
      </w:r>
      <w:r w:rsidR="00F43B21">
        <w:rPr>
          <w:lang w:eastAsia="zh-TW"/>
        </w:rPr>
        <w:t xml:space="preserve"> except </w:t>
      </w:r>
      <w:r w:rsidR="00442CE9">
        <w:rPr>
          <w:lang w:eastAsia="zh-TW"/>
        </w:rPr>
        <w:t xml:space="preserve">for </w:t>
      </w:r>
      <w:r w:rsidR="00F43B21">
        <w:rPr>
          <w:lang w:eastAsia="zh-TW"/>
        </w:rPr>
        <w:t>Option 2</w:t>
      </w:r>
      <w:r w:rsidR="006C1304">
        <w:rPr>
          <w:lang w:eastAsia="zh-TW"/>
        </w:rPr>
        <w:t xml:space="preserve">, </w:t>
      </w:r>
      <w:r w:rsidR="00A57FA7">
        <w:rPr>
          <w:lang w:eastAsia="zh-TW"/>
        </w:rPr>
        <w:t>and may result in</w:t>
      </w:r>
      <w:r w:rsidR="006C1304">
        <w:rPr>
          <w:lang w:eastAsia="zh-TW"/>
        </w:rPr>
        <w:t xml:space="preserve"> some duplicated signaling </w:t>
      </w:r>
      <w:r w:rsidR="004A01DE">
        <w:rPr>
          <w:lang w:eastAsia="zh-TW"/>
        </w:rPr>
        <w:t>in</w:t>
      </w:r>
      <w:r w:rsidR="006C1304">
        <w:rPr>
          <w:lang w:eastAsia="zh-TW"/>
        </w:rPr>
        <w:t xml:space="preserve"> Option 4</w:t>
      </w:r>
      <w:r w:rsidR="00D86D1D">
        <w:rPr>
          <w:lang w:eastAsia="zh-TW"/>
        </w:rPr>
        <w:t xml:space="preserve"> (i.e., not optimized for Option 4)</w:t>
      </w:r>
      <w:r w:rsidR="006C1304">
        <w:rPr>
          <w:lang w:eastAsia="zh-TW"/>
        </w:rPr>
        <w:t xml:space="preserve">. </w:t>
      </w:r>
      <w:r w:rsidR="00B60C1F">
        <w:rPr>
          <w:lang w:eastAsia="zh-TW"/>
        </w:rPr>
        <w:t>In fact</w:t>
      </w:r>
      <w:r w:rsidR="0015592E">
        <w:rPr>
          <w:lang w:eastAsia="zh-TW"/>
        </w:rPr>
        <w:t>, the c</w:t>
      </w:r>
      <w:r w:rsidR="0015592E" w:rsidRPr="000C3EE0">
        <w:rPr>
          <w:lang w:eastAsia="zh-TW"/>
        </w:rPr>
        <w:t xml:space="preserve">ell DTX configuration </w:t>
      </w:r>
      <w:r w:rsidR="00A24DB7">
        <w:rPr>
          <w:lang w:eastAsia="zh-TW"/>
        </w:rPr>
        <w:t>can be treated</w:t>
      </w:r>
      <w:r w:rsidR="0015592E">
        <w:rPr>
          <w:lang w:eastAsia="zh-TW"/>
        </w:rPr>
        <w:t xml:space="preserve"> as</w:t>
      </w:r>
      <w:r w:rsidR="0015592E" w:rsidRPr="000C3EE0">
        <w:rPr>
          <w:lang w:eastAsia="zh-TW"/>
        </w:rPr>
        <w:t xml:space="preserve"> a special case of </w:t>
      </w:r>
      <w:r w:rsidR="0053461D">
        <w:rPr>
          <w:lang w:eastAsia="zh-TW"/>
        </w:rPr>
        <w:t xml:space="preserve">the </w:t>
      </w:r>
      <w:r w:rsidR="0015592E" w:rsidRPr="000C3EE0">
        <w:rPr>
          <w:lang w:eastAsia="zh-TW"/>
        </w:rPr>
        <w:t>beam DTX</w:t>
      </w:r>
      <w:r w:rsidR="0015592E">
        <w:rPr>
          <w:lang w:eastAsia="zh-TW"/>
        </w:rPr>
        <w:t xml:space="preserve"> </w:t>
      </w:r>
      <w:r w:rsidR="00624006">
        <w:rPr>
          <w:lang w:eastAsia="zh-TW"/>
        </w:rPr>
        <w:t>configuration</w:t>
      </w:r>
      <w:r w:rsidR="0053461D">
        <w:rPr>
          <w:lang w:eastAsia="zh-TW"/>
        </w:rPr>
        <w:t xml:space="preserve">, </w:t>
      </w:r>
      <w:r w:rsidR="00624006">
        <w:rPr>
          <w:lang w:eastAsia="zh-TW"/>
        </w:rPr>
        <w:t>in which all the NR beams within the same cell share the same beam DTX configurations</w:t>
      </w:r>
      <w:r w:rsidR="00BA5A9D">
        <w:rPr>
          <w:lang w:eastAsia="zh-TW"/>
        </w:rPr>
        <w:t xml:space="preserve">. </w:t>
      </w:r>
    </w:p>
    <w:p w14:paraId="775E5C0A" w14:textId="25061145" w:rsidR="000C3EE0" w:rsidRDefault="00854119" w:rsidP="000C3EE0">
      <w:pPr>
        <w:pStyle w:val="Observation"/>
        <w:rPr>
          <w:lang w:eastAsia="zh-TW"/>
        </w:rPr>
      </w:pPr>
      <w:bookmarkStart w:id="14" w:name="_Ref173859495"/>
      <w:bookmarkStart w:id="15" w:name="_Toc173860265"/>
      <w:bookmarkStart w:id="16" w:name="_Toc173860287"/>
      <w:bookmarkStart w:id="17" w:name="_Toc174109644"/>
      <w:bookmarkStart w:id="18" w:name="_Toc174110909"/>
      <w:bookmarkStart w:id="19" w:name="_Toc174113463"/>
      <w:r>
        <w:rPr>
          <w:lang w:eastAsia="zh-TW"/>
        </w:rPr>
        <w:t xml:space="preserve">Providing beam DTX configuration </w:t>
      </w:r>
      <w:r w:rsidR="003B4DC8">
        <w:rPr>
          <w:lang w:eastAsia="zh-TW"/>
        </w:rPr>
        <w:t xml:space="preserve">can support most of the mapping </w:t>
      </w:r>
      <w:r w:rsidR="008B2146">
        <w:rPr>
          <w:lang w:eastAsia="zh-TW"/>
        </w:rPr>
        <w:t xml:space="preserve">options </w:t>
      </w:r>
      <w:r w:rsidR="00F14D0F">
        <w:rPr>
          <w:lang w:eastAsia="zh-TW"/>
        </w:rPr>
        <w:t xml:space="preserve">between the </w:t>
      </w:r>
      <w:r w:rsidR="008B2146">
        <w:rPr>
          <w:lang w:eastAsia="zh-TW"/>
        </w:rPr>
        <w:t>satellite beam</w:t>
      </w:r>
      <w:r w:rsidR="000926F4">
        <w:rPr>
          <w:lang w:eastAsia="zh-TW"/>
        </w:rPr>
        <w:t xml:space="preserve"> and</w:t>
      </w:r>
      <w:r w:rsidR="008B2146">
        <w:rPr>
          <w:lang w:eastAsia="zh-TW"/>
        </w:rPr>
        <w:t xml:space="preserve"> </w:t>
      </w:r>
      <w:r w:rsidR="00A24DB7">
        <w:rPr>
          <w:lang w:eastAsia="zh-TW"/>
        </w:rPr>
        <w:t xml:space="preserve">the </w:t>
      </w:r>
      <w:r w:rsidR="008B2146">
        <w:rPr>
          <w:lang w:eastAsia="zh-TW"/>
        </w:rPr>
        <w:t xml:space="preserve">NR </w:t>
      </w:r>
      <w:r w:rsidR="00A24DB7">
        <w:rPr>
          <w:lang w:eastAsia="zh-TW"/>
        </w:rPr>
        <w:t>beam/</w:t>
      </w:r>
      <w:r w:rsidR="008B2146">
        <w:rPr>
          <w:lang w:eastAsia="zh-TW"/>
        </w:rPr>
        <w:t xml:space="preserve">cell, </w:t>
      </w:r>
      <w:r w:rsidR="001C7B43">
        <w:rPr>
          <w:lang w:eastAsia="zh-TW"/>
        </w:rPr>
        <w:t xml:space="preserve">and </w:t>
      </w:r>
      <w:r w:rsidR="008B2146">
        <w:rPr>
          <w:lang w:eastAsia="zh-TW"/>
        </w:rPr>
        <w:t>the c</w:t>
      </w:r>
      <w:r w:rsidR="000C3EE0" w:rsidRPr="000C3EE0">
        <w:rPr>
          <w:lang w:eastAsia="zh-TW"/>
        </w:rPr>
        <w:t xml:space="preserve">ell DTX configuration </w:t>
      </w:r>
      <w:r>
        <w:rPr>
          <w:lang w:eastAsia="zh-TW"/>
        </w:rPr>
        <w:t>can be considered as</w:t>
      </w:r>
      <w:r w:rsidR="000C3EE0" w:rsidRPr="000C3EE0">
        <w:rPr>
          <w:lang w:eastAsia="zh-TW"/>
        </w:rPr>
        <w:t xml:space="preserve"> a special case of</w:t>
      </w:r>
      <w:r w:rsidR="0053461D">
        <w:rPr>
          <w:lang w:eastAsia="zh-TW"/>
        </w:rPr>
        <w:t xml:space="preserve"> the</w:t>
      </w:r>
      <w:r w:rsidR="000C3EE0" w:rsidRPr="000C3EE0">
        <w:rPr>
          <w:lang w:eastAsia="zh-TW"/>
        </w:rPr>
        <w:t xml:space="preserve"> beam DTX</w:t>
      </w:r>
      <w:r>
        <w:rPr>
          <w:lang w:eastAsia="zh-TW"/>
        </w:rPr>
        <w:t xml:space="preserve"> configure.</w:t>
      </w:r>
      <w:bookmarkEnd w:id="14"/>
      <w:bookmarkEnd w:id="15"/>
      <w:bookmarkEnd w:id="16"/>
      <w:bookmarkEnd w:id="17"/>
      <w:bookmarkEnd w:id="18"/>
      <w:bookmarkEnd w:id="19"/>
      <w:r>
        <w:rPr>
          <w:lang w:eastAsia="zh-TW"/>
        </w:rPr>
        <w:t xml:space="preserve"> </w:t>
      </w:r>
    </w:p>
    <w:p w14:paraId="19900DA2" w14:textId="16E3F691" w:rsidR="000C3EE0" w:rsidRDefault="00EB685C" w:rsidP="009D1CDF">
      <w:pPr>
        <w:rPr>
          <w:lang w:eastAsia="zh-TW"/>
        </w:rPr>
      </w:pPr>
      <w:r>
        <w:rPr>
          <w:lang w:eastAsia="zh-TW"/>
        </w:rPr>
        <w:t xml:space="preserve">Therefore, we think the </w:t>
      </w:r>
      <w:r w:rsidR="00E50836">
        <w:rPr>
          <w:lang w:eastAsia="zh-TW"/>
        </w:rPr>
        <w:t xml:space="preserve">provision of the DTX configuration on a </w:t>
      </w:r>
      <w:r>
        <w:rPr>
          <w:lang w:eastAsia="zh-TW"/>
        </w:rPr>
        <w:t xml:space="preserve">per-beam basis can be considered as the baseline, </w:t>
      </w:r>
      <w:r w:rsidR="002035D1">
        <w:rPr>
          <w:lang w:eastAsia="zh-TW"/>
        </w:rPr>
        <w:t>where eac</w:t>
      </w:r>
      <w:r w:rsidR="006371BA">
        <w:rPr>
          <w:lang w:eastAsia="zh-TW"/>
        </w:rPr>
        <w:t xml:space="preserve">h DTX configuration can be associated to an SSB index. It can be </w:t>
      </w:r>
      <w:r w:rsidR="0092767F">
        <w:rPr>
          <w:lang w:eastAsia="zh-TW"/>
        </w:rPr>
        <w:t xml:space="preserve">further discussed whether the DTX configuration can be associated to a CSI-RS resource </w:t>
      </w:r>
      <w:r w:rsidR="00ED150B">
        <w:rPr>
          <w:lang w:eastAsia="zh-TW"/>
        </w:rPr>
        <w:t>ID</w:t>
      </w:r>
      <w:r w:rsidR="0092767F">
        <w:rPr>
          <w:lang w:eastAsia="zh-TW"/>
        </w:rPr>
        <w:t xml:space="preserve">. </w:t>
      </w:r>
    </w:p>
    <w:p w14:paraId="42AB4975" w14:textId="6BA38F78" w:rsidR="003A76EF" w:rsidRDefault="00195DF4" w:rsidP="00F14D0F">
      <w:pPr>
        <w:pStyle w:val="Proposal"/>
        <w:rPr>
          <w:lang w:eastAsia="zh-TW"/>
        </w:rPr>
      </w:pPr>
      <w:bookmarkStart w:id="20" w:name="_Toc173858949"/>
      <w:bookmarkStart w:id="21" w:name="_Toc173859613"/>
      <w:bookmarkStart w:id="22" w:name="_Toc173860336"/>
      <w:bookmarkStart w:id="23" w:name="_Toc173860344"/>
      <w:bookmarkStart w:id="24" w:name="_Toc173860349"/>
      <w:bookmarkStart w:id="25" w:name="_Toc174109648"/>
      <w:bookmarkStart w:id="26" w:name="_Toc174113465"/>
      <w:r>
        <w:rPr>
          <w:lang w:eastAsia="zh-TW"/>
        </w:rPr>
        <w:t>The</w:t>
      </w:r>
      <w:r w:rsidR="00F14D0F">
        <w:rPr>
          <w:lang w:eastAsia="zh-TW"/>
        </w:rPr>
        <w:t xml:space="preserve"> </w:t>
      </w:r>
      <w:r w:rsidR="00F14D0F" w:rsidRPr="00F14D0F">
        <w:rPr>
          <w:lang w:eastAsia="zh-TW"/>
        </w:rPr>
        <w:t xml:space="preserve">DTX configuration </w:t>
      </w:r>
      <w:r w:rsidR="00EB685C">
        <w:rPr>
          <w:lang w:eastAsia="zh-TW"/>
        </w:rPr>
        <w:t>can be</w:t>
      </w:r>
      <w:r w:rsidR="00F14D0F">
        <w:rPr>
          <w:lang w:eastAsia="zh-TW"/>
        </w:rPr>
        <w:t xml:space="preserve"> a beam-</w:t>
      </w:r>
      <w:r w:rsidR="00F14D0F" w:rsidRPr="00F14D0F">
        <w:rPr>
          <w:lang w:eastAsia="zh-TW"/>
        </w:rPr>
        <w:t>specific</w:t>
      </w:r>
      <w:r w:rsidR="00F14D0F">
        <w:rPr>
          <w:lang w:eastAsia="zh-TW"/>
        </w:rPr>
        <w:t xml:space="preserve"> configuration</w:t>
      </w:r>
      <w:r w:rsidR="00F14D0F" w:rsidRPr="00F14D0F">
        <w:rPr>
          <w:lang w:eastAsia="zh-TW"/>
        </w:rPr>
        <w:t xml:space="preserve">, and </w:t>
      </w:r>
      <w:r>
        <w:rPr>
          <w:lang w:eastAsia="zh-TW"/>
        </w:rPr>
        <w:t>can be</w:t>
      </w:r>
      <w:r w:rsidR="00F14D0F" w:rsidRPr="00F14D0F">
        <w:rPr>
          <w:lang w:eastAsia="zh-TW"/>
        </w:rPr>
        <w:t xml:space="preserve"> associated to </w:t>
      </w:r>
      <w:r w:rsidR="00F14D0F">
        <w:rPr>
          <w:lang w:eastAsia="zh-TW"/>
        </w:rPr>
        <w:t xml:space="preserve">an </w:t>
      </w:r>
      <w:r w:rsidR="00F14D0F" w:rsidRPr="00F14D0F">
        <w:rPr>
          <w:lang w:eastAsia="zh-TW"/>
        </w:rPr>
        <w:t>SSB index</w:t>
      </w:r>
      <w:r w:rsidR="00F14D0F">
        <w:rPr>
          <w:lang w:eastAsia="zh-TW"/>
        </w:rPr>
        <w:t>.</w:t>
      </w:r>
      <w:bookmarkEnd w:id="20"/>
      <w:bookmarkEnd w:id="21"/>
      <w:bookmarkEnd w:id="22"/>
      <w:bookmarkEnd w:id="23"/>
      <w:bookmarkEnd w:id="24"/>
      <w:bookmarkEnd w:id="25"/>
      <w:bookmarkEnd w:id="26"/>
    </w:p>
    <w:p w14:paraId="6142EAE5" w14:textId="3E28F510" w:rsidR="00D96A49" w:rsidRDefault="0054257A" w:rsidP="004231F4">
      <w:pPr>
        <w:rPr>
          <w:lang w:eastAsia="zh-TW"/>
        </w:rPr>
      </w:pPr>
      <w:r>
        <w:rPr>
          <w:lang w:eastAsia="zh-TW"/>
        </w:rPr>
        <w:lastRenderedPageBreak/>
        <w:t>To address the issue of having duplicated DTX configurations while providing the bea</w:t>
      </w:r>
      <w:r w:rsidR="00AE3F46">
        <w:rPr>
          <w:lang w:eastAsia="zh-TW"/>
        </w:rPr>
        <w:t xml:space="preserve">m-specific DTX configuration in </w:t>
      </w:r>
      <w:r w:rsidR="00FB759F">
        <w:rPr>
          <w:lang w:eastAsia="zh-TW"/>
        </w:rPr>
        <w:t xml:space="preserve">Option 4, one possible handling is </w:t>
      </w:r>
      <w:r w:rsidR="00147816">
        <w:rPr>
          <w:lang w:eastAsia="zh-TW"/>
        </w:rPr>
        <w:t xml:space="preserve">to provide </w:t>
      </w:r>
      <w:r w:rsidR="004D2F1F">
        <w:rPr>
          <w:lang w:eastAsia="zh-TW"/>
        </w:rPr>
        <w:t>a</w:t>
      </w:r>
      <w:r w:rsidR="00431303">
        <w:rPr>
          <w:lang w:eastAsia="zh-TW"/>
        </w:rPr>
        <w:t xml:space="preserve"> DTX configuration </w:t>
      </w:r>
      <w:r w:rsidR="004D2F1F">
        <w:rPr>
          <w:lang w:eastAsia="zh-TW"/>
        </w:rPr>
        <w:t xml:space="preserve">but not associate it with </w:t>
      </w:r>
      <w:r w:rsidR="00147816">
        <w:rPr>
          <w:lang w:eastAsia="zh-TW"/>
        </w:rPr>
        <w:t>any beam index</w:t>
      </w:r>
      <w:r w:rsidR="00F87956">
        <w:rPr>
          <w:lang w:eastAsia="zh-TW"/>
        </w:rPr>
        <w:t>. The</w:t>
      </w:r>
      <w:r w:rsidR="00240F14">
        <w:rPr>
          <w:lang w:eastAsia="zh-TW"/>
        </w:rPr>
        <w:t xml:space="preserve"> </w:t>
      </w:r>
      <w:r w:rsidR="00147816">
        <w:rPr>
          <w:lang w:eastAsia="zh-TW"/>
        </w:rPr>
        <w:t>UE would consider such a DTX configuration (not associated with any beam index)</w:t>
      </w:r>
      <w:r w:rsidR="008B3136">
        <w:rPr>
          <w:lang w:eastAsia="zh-TW"/>
        </w:rPr>
        <w:t xml:space="preserve"> </w:t>
      </w:r>
      <w:r w:rsidR="00F87956">
        <w:rPr>
          <w:lang w:eastAsia="zh-TW"/>
        </w:rPr>
        <w:t>begin applicable to all the beams within the same cell</w:t>
      </w:r>
      <w:r w:rsidR="008B3136">
        <w:rPr>
          <w:lang w:eastAsia="zh-TW"/>
        </w:rPr>
        <w:t xml:space="preserve">. </w:t>
      </w:r>
    </w:p>
    <w:p w14:paraId="52D27577" w14:textId="1E5468DC" w:rsidR="00751DBB" w:rsidRPr="00881943" w:rsidRDefault="00E06DD7" w:rsidP="00005D31">
      <w:pPr>
        <w:pStyle w:val="Proposal"/>
        <w:spacing w:before="240" w:after="240"/>
        <w:ind w:left="1310" w:hanging="1310"/>
        <w:jc w:val="left"/>
        <w:rPr>
          <w:lang w:eastAsia="zh-TW"/>
        </w:rPr>
      </w:pPr>
      <w:bookmarkStart w:id="27" w:name="_Toc173858950"/>
      <w:bookmarkStart w:id="28" w:name="_Toc173859614"/>
      <w:bookmarkStart w:id="29" w:name="_Toc173860337"/>
      <w:bookmarkStart w:id="30" w:name="_Toc173860345"/>
      <w:bookmarkStart w:id="31" w:name="_Toc173860350"/>
      <w:bookmarkStart w:id="32" w:name="_Toc131697246"/>
      <w:bookmarkStart w:id="33" w:name="_Toc131761109"/>
      <w:bookmarkStart w:id="34" w:name="_Toc134786091"/>
      <w:bookmarkStart w:id="35" w:name="_Toc142583611"/>
      <w:bookmarkStart w:id="36" w:name="_Toc146816738"/>
      <w:bookmarkStart w:id="37" w:name="_Toc146816898"/>
      <w:bookmarkStart w:id="38" w:name="_Toc146817190"/>
      <w:bookmarkStart w:id="39" w:name="_Toc149904565"/>
      <w:bookmarkStart w:id="40" w:name="_Toc149915730"/>
      <w:bookmarkStart w:id="41" w:name="_Toc163149112"/>
      <w:bookmarkStart w:id="42" w:name="_Toc163149253"/>
      <w:bookmarkStart w:id="43" w:name="_Toc174109649"/>
      <w:bookmarkStart w:id="44" w:name="_Toc174113466"/>
      <w:r>
        <w:rPr>
          <w:lang w:eastAsia="zh-TW"/>
        </w:rPr>
        <w:t xml:space="preserve">If </w:t>
      </w:r>
      <w:r w:rsidR="00635B7C">
        <w:rPr>
          <w:lang w:eastAsia="zh-TW"/>
        </w:rPr>
        <w:t>a</w:t>
      </w:r>
      <w:r>
        <w:rPr>
          <w:lang w:eastAsia="zh-TW"/>
        </w:rPr>
        <w:t xml:space="preserve"> DTX configuration</w:t>
      </w:r>
      <w:r w:rsidR="00635B7C">
        <w:rPr>
          <w:lang w:eastAsia="zh-TW"/>
        </w:rPr>
        <w:t xml:space="preserve"> is not associated with an SSB index, </w:t>
      </w:r>
      <w:r w:rsidR="00FC7470">
        <w:rPr>
          <w:lang w:eastAsia="zh-TW"/>
        </w:rPr>
        <w:t xml:space="preserve">it is applicable </w:t>
      </w:r>
      <w:r w:rsidR="00162585">
        <w:rPr>
          <w:lang w:eastAsia="zh-TW"/>
        </w:rPr>
        <w:t>for</w:t>
      </w:r>
      <w:r w:rsidR="006178C0">
        <w:rPr>
          <w:lang w:eastAsia="zh-TW"/>
        </w:rPr>
        <w:t xml:space="preserve"> the entire cell.</w:t>
      </w:r>
      <w:bookmarkEnd w:id="27"/>
      <w:bookmarkEnd w:id="28"/>
      <w:bookmarkEnd w:id="29"/>
      <w:bookmarkEnd w:id="30"/>
      <w:bookmarkEnd w:id="31"/>
      <w:bookmarkEnd w:id="43"/>
      <w:bookmarkEnd w:id="44"/>
    </w:p>
    <w:bookmarkEnd w:id="32"/>
    <w:bookmarkEnd w:id="33"/>
    <w:bookmarkEnd w:id="34"/>
    <w:bookmarkEnd w:id="35"/>
    <w:bookmarkEnd w:id="36"/>
    <w:bookmarkEnd w:id="37"/>
    <w:bookmarkEnd w:id="38"/>
    <w:bookmarkEnd w:id="39"/>
    <w:bookmarkEnd w:id="40"/>
    <w:bookmarkEnd w:id="41"/>
    <w:bookmarkEnd w:id="42"/>
    <w:p w14:paraId="4FE4CB8C" w14:textId="52F708C8" w:rsidR="00EC7F24" w:rsidRDefault="00A8012E" w:rsidP="00EC7F24">
      <w:pPr>
        <w:rPr>
          <w:lang w:eastAsia="zh-TW"/>
        </w:rPr>
      </w:pPr>
      <w:r>
        <w:rPr>
          <w:lang w:eastAsia="zh-TW"/>
        </w:rPr>
        <w:t xml:space="preserve">When the UE is in the connected state and the </w:t>
      </w:r>
      <w:r w:rsidR="00AC63BD">
        <w:rPr>
          <w:lang w:eastAsia="zh-TW"/>
        </w:rPr>
        <w:t xml:space="preserve">serving beam or </w:t>
      </w:r>
      <w:r w:rsidR="00BE4B90">
        <w:rPr>
          <w:lang w:eastAsia="zh-TW"/>
        </w:rPr>
        <w:t xml:space="preserve">the </w:t>
      </w:r>
      <w:r w:rsidR="00AC63BD">
        <w:rPr>
          <w:lang w:eastAsia="zh-TW"/>
        </w:rPr>
        <w:t xml:space="preserve">serving cell is under the </w:t>
      </w:r>
      <w:r w:rsidR="00441CF2">
        <w:rPr>
          <w:lang w:eastAsia="zh-TW"/>
        </w:rPr>
        <w:t xml:space="preserve">‘off’ </w:t>
      </w:r>
      <w:r w:rsidR="00AC63BD">
        <w:rPr>
          <w:lang w:eastAsia="zh-TW"/>
        </w:rPr>
        <w:t xml:space="preserve">state (i.e., the state when the </w:t>
      </w:r>
      <w:r w:rsidR="00390296">
        <w:rPr>
          <w:lang w:eastAsia="zh-TW"/>
        </w:rPr>
        <w:t>beam</w:t>
      </w:r>
      <w:r w:rsidR="00AC63BD">
        <w:rPr>
          <w:lang w:eastAsia="zh-TW"/>
        </w:rPr>
        <w:t xml:space="preserve"> or </w:t>
      </w:r>
      <w:r w:rsidR="00390296">
        <w:rPr>
          <w:lang w:eastAsia="zh-TW"/>
        </w:rPr>
        <w:t>cell</w:t>
      </w:r>
      <w:r w:rsidR="00AC63BD">
        <w:rPr>
          <w:lang w:eastAsia="zh-TW"/>
        </w:rPr>
        <w:t xml:space="preserve"> is not transmitting anything)</w:t>
      </w:r>
      <w:r w:rsidR="00BE4B90">
        <w:rPr>
          <w:lang w:eastAsia="zh-TW"/>
        </w:rPr>
        <w:t xml:space="preserve">, </w:t>
      </w:r>
      <w:r w:rsidR="00182415">
        <w:rPr>
          <w:lang w:eastAsia="zh-TW"/>
        </w:rPr>
        <w:t xml:space="preserve">the UE is not required to monitor the PDCCH for </w:t>
      </w:r>
      <w:r w:rsidR="000D1C6E">
        <w:rPr>
          <w:lang w:eastAsia="zh-TW"/>
        </w:rPr>
        <w:t>saving</w:t>
      </w:r>
      <w:r w:rsidR="00911863">
        <w:rPr>
          <w:lang w:eastAsia="zh-TW"/>
        </w:rPr>
        <w:t xml:space="preserve"> energy. </w:t>
      </w:r>
      <w:r w:rsidR="001C5777">
        <w:rPr>
          <w:lang w:eastAsia="zh-TW"/>
        </w:rPr>
        <w:t>In order to</w:t>
      </w:r>
      <w:r w:rsidR="00EF7A7F">
        <w:rPr>
          <w:lang w:eastAsia="zh-TW"/>
        </w:rPr>
        <w:t xml:space="preserve"> further save </w:t>
      </w:r>
      <w:r w:rsidR="00EF51B7">
        <w:rPr>
          <w:lang w:eastAsia="zh-TW"/>
        </w:rPr>
        <w:t xml:space="preserve">the </w:t>
      </w:r>
      <w:r w:rsidR="00EF7A7F">
        <w:rPr>
          <w:lang w:eastAsia="zh-TW"/>
        </w:rPr>
        <w:t xml:space="preserve">UE power and to prevent the UE from declaring the RLF </w:t>
      </w:r>
      <w:r w:rsidR="000E74BE">
        <w:rPr>
          <w:lang w:eastAsia="zh-TW"/>
        </w:rPr>
        <w:t>or</w:t>
      </w:r>
      <w:r w:rsidR="00EF7A7F">
        <w:rPr>
          <w:lang w:eastAsia="zh-TW"/>
        </w:rPr>
        <w:t xml:space="preserve"> </w:t>
      </w:r>
      <w:r w:rsidR="003F1429">
        <w:rPr>
          <w:lang w:eastAsia="zh-TW"/>
        </w:rPr>
        <w:t xml:space="preserve">the </w:t>
      </w:r>
      <w:r w:rsidR="00EF7A7F">
        <w:rPr>
          <w:lang w:eastAsia="zh-TW"/>
        </w:rPr>
        <w:t>beam failure</w:t>
      </w:r>
      <w:r w:rsidR="001C5777">
        <w:rPr>
          <w:lang w:eastAsia="zh-TW"/>
        </w:rPr>
        <w:t xml:space="preserve"> while</w:t>
      </w:r>
      <w:r w:rsidR="00EF7A7F">
        <w:rPr>
          <w:lang w:eastAsia="zh-TW"/>
        </w:rPr>
        <w:t xml:space="preserve"> the beam/cell is </w:t>
      </w:r>
      <w:r w:rsidR="004963CC">
        <w:rPr>
          <w:lang w:eastAsia="zh-TW"/>
        </w:rPr>
        <w:t>not transmitting anything</w:t>
      </w:r>
      <w:r w:rsidR="00EF7A7F">
        <w:rPr>
          <w:lang w:eastAsia="zh-TW"/>
        </w:rPr>
        <w:t xml:space="preserve">, </w:t>
      </w:r>
      <w:r w:rsidR="005E4E62">
        <w:rPr>
          <w:lang w:eastAsia="zh-TW"/>
        </w:rPr>
        <w:t xml:space="preserve">we think the connected UE </w:t>
      </w:r>
      <w:r w:rsidR="004963CC">
        <w:rPr>
          <w:lang w:eastAsia="zh-TW"/>
        </w:rPr>
        <w:t>should refrain itself from</w:t>
      </w:r>
      <w:r w:rsidR="005E4E62">
        <w:rPr>
          <w:lang w:eastAsia="zh-TW"/>
        </w:rPr>
        <w:t xml:space="preserve"> perform</w:t>
      </w:r>
      <w:r w:rsidR="004963CC">
        <w:rPr>
          <w:lang w:eastAsia="zh-TW"/>
        </w:rPr>
        <w:t>ing</w:t>
      </w:r>
      <w:r w:rsidR="005E4E62">
        <w:rPr>
          <w:lang w:eastAsia="zh-TW"/>
        </w:rPr>
        <w:t xml:space="preserve"> the RLM and BFD, and </w:t>
      </w:r>
      <w:r w:rsidR="00AB5828">
        <w:rPr>
          <w:lang w:eastAsia="zh-TW"/>
        </w:rPr>
        <w:t>may also refrain from</w:t>
      </w:r>
      <w:r w:rsidR="005E4E62">
        <w:rPr>
          <w:lang w:eastAsia="zh-TW"/>
        </w:rPr>
        <w:t xml:space="preserve"> perform</w:t>
      </w:r>
      <w:r w:rsidR="00AB5828">
        <w:rPr>
          <w:lang w:eastAsia="zh-TW"/>
        </w:rPr>
        <w:t>ing</w:t>
      </w:r>
      <w:r w:rsidR="005E4E62">
        <w:rPr>
          <w:lang w:eastAsia="zh-TW"/>
        </w:rPr>
        <w:t xml:space="preserve"> the serving cell measurement</w:t>
      </w:r>
      <w:r w:rsidR="00AB5828">
        <w:rPr>
          <w:lang w:eastAsia="zh-TW"/>
        </w:rPr>
        <w:t xml:space="preserve"> during the </w:t>
      </w:r>
      <w:r w:rsidR="00212C2B">
        <w:rPr>
          <w:lang w:eastAsia="zh-TW"/>
        </w:rPr>
        <w:t>beam/</w:t>
      </w:r>
      <w:r w:rsidR="00AB5828">
        <w:rPr>
          <w:lang w:eastAsia="zh-TW"/>
        </w:rPr>
        <w:t xml:space="preserve">cell </w:t>
      </w:r>
      <w:r w:rsidR="00441CF2">
        <w:rPr>
          <w:lang w:eastAsia="zh-TW"/>
        </w:rPr>
        <w:t>off</w:t>
      </w:r>
      <w:r w:rsidR="005E4E62">
        <w:rPr>
          <w:lang w:eastAsia="zh-TW"/>
        </w:rPr>
        <w:t xml:space="preserve"> periods.</w:t>
      </w:r>
    </w:p>
    <w:p w14:paraId="20ACC080" w14:textId="575B0D70" w:rsidR="00881943" w:rsidRDefault="00F52CCC" w:rsidP="00F42D2C">
      <w:pPr>
        <w:pStyle w:val="Proposal"/>
        <w:spacing w:before="240" w:after="240"/>
        <w:ind w:left="1310" w:hanging="1310"/>
        <w:jc w:val="left"/>
        <w:rPr>
          <w:lang w:eastAsia="zh-TW"/>
        </w:rPr>
      </w:pPr>
      <w:bookmarkStart w:id="45" w:name="_Toc173858951"/>
      <w:bookmarkStart w:id="46" w:name="_Toc173859615"/>
      <w:bookmarkStart w:id="47" w:name="_Toc173860338"/>
      <w:bookmarkStart w:id="48" w:name="_Toc173860346"/>
      <w:bookmarkStart w:id="49" w:name="_Toc173860351"/>
      <w:bookmarkStart w:id="50" w:name="_Toc174109650"/>
      <w:bookmarkStart w:id="51" w:name="_Toc174113467"/>
      <w:r>
        <w:rPr>
          <w:lang w:eastAsia="zh-TW"/>
        </w:rPr>
        <w:t xml:space="preserve">The </w:t>
      </w:r>
      <w:r w:rsidR="00636004">
        <w:rPr>
          <w:lang w:eastAsia="zh-TW"/>
        </w:rPr>
        <w:t xml:space="preserve">connected </w:t>
      </w:r>
      <w:r>
        <w:rPr>
          <w:lang w:eastAsia="zh-TW"/>
        </w:rPr>
        <w:t xml:space="preserve">UE is not required to </w:t>
      </w:r>
      <w:r w:rsidR="00636004">
        <w:rPr>
          <w:lang w:eastAsia="zh-TW"/>
        </w:rPr>
        <w:t xml:space="preserve">monitor the PDCCH, perform the RLM/BFD, </w:t>
      </w:r>
      <w:r w:rsidR="00563D63">
        <w:rPr>
          <w:lang w:eastAsia="zh-TW"/>
        </w:rPr>
        <w:t xml:space="preserve">and perform the serving cell measurement during the </w:t>
      </w:r>
      <w:r w:rsidR="002F5888">
        <w:rPr>
          <w:lang w:eastAsia="zh-TW"/>
        </w:rPr>
        <w:t>‘off’</w:t>
      </w:r>
      <w:r w:rsidR="00563D63">
        <w:rPr>
          <w:lang w:eastAsia="zh-TW"/>
        </w:rPr>
        <w:t xml:space="preserve"> period</w:t>
      </w:r>
      <w:r w:rsidR="00B62CFF">
        <w:rPr>
          <w:lang w:eastAsia="zh-TW"/>
        </w:rPr>
        <w:t>s</w:t>
      </w:r>
      <w:r w:rsidR="00563D63">
        <w:rPr>
          <w:lang w:eastAsia="zh-TW"/>
        </w:rPr>
        <w:t xml:space="preserve"> </w:t>
      </w:r>
      <w:r w:rsidR="00F26ED1">
        <w:rPr>
          <w:lang w:eastAsia="zh-TW"/>
        </w:rPr>
        <w:t>configured</w:t>
      </w:r>
      <w:r w:rsidR="00B62CFF">
        <w:rPr>
          <w:lang w:eastAsia="zh-TW"/>
        </w:rPr>
        <w:t xml:space="preserve"> by</w:t>
      </w:r>
      <w:r w:rsidR="00563D63">
        <w:rPr>
          <w:lang w:eastAsia="zh-TW"/>
        </w:rPr>
        <w:t xml:space="preserve"> </w:t>
      </w:r>
      <w:r w:rsidR="00B62CFF">
        <w:rPr>
          <w:lang w:eastAsia="zh-TW"/>
        </w:rPr>
        <w:t>the cell/beam DTX configuration.</w:t>
      </w:r>
      <w:bookmarkEnd w:id="45"/>
      <w:bookmarkEnd w:id="46"/>
      <w:bookmarkEnd w:id="47"/>
      <w:bookmarkEnd w:id="48"/>
      <w:bookmarkEnd w:id="49"/>
      <w:bookmarkEnd w:id="50"/>
      <w:bookmarkEnd w:id="51"/>
      <w:r w:rsidR="00B62CFF">
        <w:rPr>
          <w:lang w:eastAsia="zh-TW"/>
        </w:rPr>
        <w:t xml:space="preserve"> </w:t>
      </w:r>
    </w:p>
    <w:p w14:paraId="2D2EAE36" w14:textId="33DE590C" w:rsidR="00F42D2C" w:rsidRDefault="000F6BDA" w:rsidP="00F42D2C">
      <w:pPr>
        <w:rPr>
          <w:lang w:eastAsia="zh-TW"/>
        </w:rPr>
      </w:pPr>
      <w:r>
        <w:rPr>
          <w:lang w:eastAsia="zh-TW"/>
        </w:rPr>
        <w:t xml:space="preserve">As </w:t>
      </w:r>
      <w:r w:rsidR="00A60B59">
        <w:rPr>
          <w:lang w:eastAsia="zh-TW"/>
        </w:rPr>
        <w:t>adopting</w:t>
      </w:r>
      <w:r>
        <w:rPr>
          <w:lang w:eastAsia="zh-TW"/>
        </w:rPr>
        <w:t xml:space="preserve"> P4 above may </w:t>
      </w:r>
      <w:r w:rsidR="008B472A">
        <w:rPr>
          <w:lang w:eastAsia="zh-TW"/>
        </w:rPr>
        <w:t>have</w:t>
      </w:r>
      <w:r>
        <w:rPr>
          <w:lang w:eastAsia="zh-TW"/>
        </w:rPr>
        <w:t xml:space="preserve"> some impact</w:t>
      </w:r>
      <w:r w:rsidR="001B6138">
        <w:rPr>
          <w:lang w:eastAsia="zh-TW"/>
        </w:rPr>
        <w:t xml:space="preserve"> to the specification</w:t>
      </w:r>
      <w:r>
        <w:rPr>
          <w:lang w:eastAsia="zh-TW"/>
        </w:rPr>
        <w:t xml:space="preserve">, </w:t>
      </w:r>
      <w:r w:rsidR="00B74772">
        <w:rPr>
          <w:lang w:eastAsia="zh-TW"/>
        </w:rPr>
        <w:t>an</w:t>
      </w:r>
      <w:r w:rsidR="00E04700">
        <w:rPr>
          <w:lang w:eastAsia="zh-TW"/>
        </w:rPr>
        <w:t xml:space="preserve"> alternative</w:t>
      </w:r>
      <w:r w:rsidR="008B472A">
        <w:rPr>
          <w:lang w:eastAsia="zh-TW"/>
        </w:rPr>
        <w:t xml:space="preserve"> approach to </w:t>
      </w:r>
      <w:r w:rsidR="00A9362C">
        <w:rPr>
          <w:lang w:eastAsia="zh-TW"/>
        </w:rPr>
        <w:t>introduce</w:t>
      </w:r>
      <w:r w:rsidR="008B472A">
        <w:rPr>
          <w:lang w:eastAsia="zh-TW"/>
        </w:rPr>
        <w:t xml:space="preserve"> </w:t>
      </w:r>
      <w:r w:rsidR="007D23E3">
        <w:rPr>
          <w:lang w:eastAsia="zh-TW"/>
        </w:rPr>
        <w:t>minimum</w:t>
      </w:r>
      <w:r w:rsidR="008B472A">
        <w:rPr>
          <w:lang w:eastAsia="zh-TW"/>
        </w:rPr>
        <w:t xml:space="preserve"> </w:t>
      </w:r>
      <w:r w:rsidR="00D76B5D">
        <w:rPr>
          <w:lang w:eastAsia="zh-TW"/>
        </w:rPr>
        <w:t xml:space="preserve">specification </w:t>
      </w:r>
      <w:r w:rsidR="001B6138">
        <w:rPr>
          <w:lang w:eastAsia="zh-TW"/>
        </w:rPr>
        <w:t xml:space="preserve">impact </w:t>
      </w:r>
      <w:r w:rsidR="008B472A">
        <w:rPr>
          <w:lang w:eastAsia="zh-TW"/>
        </w:rPr>
        <w:t xml:space="preserve">is to </w:t>
      </w:r>
      <w:r w:rsidR="00E04700">
        <w:rPr>
          <w:lang w:eastAsia="zh-TW"/>
        </w:rPr>
        <w:t>rely on t</w:t>
      </w:r>
      <w:r w:rsidR="00490E76">
        <w:rPr>
          <w:lang w:eastAsia="zh-TW"/>
        </w:rPr>
        <w:t>he c-DRX configur</w:t>
      </w:r>
      <w:r w:rsidR="00B31A77">
        <w:rPr>
          <w:lang w:eastAsia="zh-TW"/>
        </w:rPr>
        <w:t>ation.</w:t>
      </w:r>
      <w:r w:rsidR="00490E76">
        <w:rPr>
          <w:lang w:eastAsia="zh-TW"/>
        </w:rPr>
        <w:t xml:space="preserve"> </w:t>
      </w:r>
      <w:r w:rsidR="006E3142">
        <w:rPr>
          <w:lang w:eastAsia="zh-TW"/>
        </w:rPr>
        <w:t>Since</w:t>
      </w:r>
      <w:r w:rsidR="00490E76">
        <w:rPr>
          <w:lang w:eastAsia="zh-TW"/>
        </w:rPr>
        <w:t xml:space="preserve"> the UE </w:t>
      </w:r>
      <w:r w:rsidR="00D76B5D">
        <w:rPr>
          <w:lang w:eastAsia="zh-TW"/>
        </w:rPr>
        <w:t xml:space="preserve">being configured with c-DRX </w:t>
      </w:r>
      <w:r w:rsidR="00490E76">
        <w:rPr>
          <w:lang w:eastAsia="zh-TW"/>
        </w:rPr>
        <w:t xml:space="preserve">would comply with the </w:t>
      </w:r>
      <w:r w:rsidR="00B74772">
        <w:rPr>
          <w:lang w:eastAsia="zh-TW"/>
        </w:rPr>
        <w:t>timing</w:t>
      </w:r>
      <w:r w:rsidR="00490E76">
        <w:rPr>
          <w:lang w:eastAsia="zh-TW"/>
        </w:rPr>
        <w:t xml:space="preserve"> </w:t>
      </w:r>
      <w:r w:rsidR="00F1315F">
        <w:rPr>
          <w:lang w:eastAsia="zh-TW"/>
        </w:rPr>
        <w:t>requirement</w:t>
      </w:r>
      <w:r w:rsidR="00490E76">
        <w:rPr>
          <w:lang w:eastAsia="zh-TW"/>
        </w:rPr>
        <w:t xml:space="preserve"> </w:t>
      </w:r>
      <w:r w:rsidR="007C2538">
        <w:rPr>
          <w:lang w:eastAsia="zh-TW"/>
        </w:rPr>
        <w:t xml:space="preserve">(for measurement, RLM, and BFD) </w:t>
      </w:r>
      <w:r w:rsidR="004B5D16">
        <w:rPr>
          <w:lang w:eastAsia="zh-TW"/>
        </w:rPr>
        <w:t>that</w:t>
      </w:r>
      <w:r w:rsidR="00F1315F">
        <w:rPr>
          <w:lang w:eastAsia="zh-TW"/>
        </w:rPr>
        <w:t xml:space="preserve"> </w:t>
      </w:r>
      <w:r w:rsidR="00B74772">
        <w:rPr>
          <w:lang w:eastAsia="zh-TW"/>
        </w:rPr>
        <w:t>is based on the c-DRX cycle length</w:t>
      </w:r>
      <w:r w:rsidR="00D76B5D">
        <w:rPr>
          <w:lang w:eastAsia="zh-TW"/>
        </w:rPr>
        <w:t>,</w:t>
      </w:r>
      <w:r w:rsidR="00C64631">
        <w:rPr>
          <w:lang w:eastAsia="zh-TW"/>
        </w:rPr>
        <w:t xml:space="preserve"> the UE</w:t>
      </w:r>
      <w:r w:rsidR="00D76B5D">
        <w:rPr>
          <w:lang w:eastAsia="zh-TW"/>
        </w:rPr>
        <w:t xml:space="preserve"> is able to avoid monitoring/measuring the RS during</w:t>
      </w:r>
      <w:r w:rsidR="00124B8B">
        <w:rPr>
          <w:lang w:eastAsia="zh-TW"/>
        </w:rPr>
        <w:t xml:space="preserve"> the</w:t>
      </w:r>
      <w:r w:rsidR="00D76B5D">
        <w:rPr>
          <w:lang w:eastAsia="zh-TW"/>
        </w:rPr>
        <w:t xml:space="preserve"> beam/cell ‘off’ period if every c-DRX on-duration </w:t>
      </w:r>
      <w:r w:rsidR="00124B8B">
        <w:rPr>
          <w:lang w:eastAsia="zh-TW"/>
        </w:rPr>
        <w:t xml:space="preserve">would </w:t>
      </w:r>
      <w:r w:rsidR="00D76B5D">
        <w:rPr>
          <w:lang w:eastAsia="zh-TW"/>
        </w:rPr>
        <w:t xml:space="preserve">fall within </w:t>
      </w:r>
      <w:r w:rsidR="00293D25">
        <w:rPr>
          <w:lang w:eastAsia="zh-TW"/>
        </w:rPr>
        <w:t xml:space="preserve">or overlap with </w:t>
      </w:r>
      <w:r w:rsidR="003414F2">
        <w:rPr>
          <w:lang w:eastAsia="zh-TW"/>
        </w:rPr>
        <w:t>the</w:t>
      </w:r>
      <w:r w:rsidR="00451A9C">
        <w:rPr>
          <w:lang w:eastAsia="zh-TW"/>
        </w:rPr>
        <w:t xml:space="preserve"> DTX active duration.</w:t>
      </w:r>
      <w:r w:rsidR="00B31A77">
        <w:rPr>
          <w:lang w:eastAsia="zh-TW"/>
        </w:rPr>
        <w:t xml:space="preserve"> </w:t>
      </w:r>
      <w:r w:rsidR="001D7804">
        <w:rPr>
          <w:lang w:eastAsia="zh-TW"/>
        </w:rPr>
        <w:t xml:space="preserve">To ensure the c-DRX on-duration would align with the DTX active duration, </w:t>
      </w:r>
      <w:r w:rsidR="00355FC2">
        <w:rPr>
          <w:lang w:eastAsia="zh-TW"/>
        </w:rPr>
        <w:t>a stage-2 description similar to the one for the Rel-18 NES might be needed</w:t>
      </w:r>
      <w:r w:rsidR="003B01A7">
        <w:rPr>
          <w:lang w:eastAsia="zh-TW"/>
        </w:rPr>
        <w:t>. That is, t</w:t>
      </w:r>
      <w:r w:rsidR="003B01A7" w:rsidRPr="003B01A7">
        <w:rPr>
          <w:lang w:eastAsia="zh-TW"/>
        </w:rPr>
        <w:t xml:space="preserve">he UE </w:t>
      </w:r>
      <w:r w:rsidR="003B01A7">
        <w:rPr>
          <w:lang w:eastAsia="zh-TW"/>
        </w:rPr>
        <w:t xml:space="preserve">in the connected state </w:t>
      </w:r>
      <w:r w:rsidR="003B01A7" w:rsidRPr="003B01A7">
        <w:rPr>
          <w:lang w:eastAsia="zh-TW"/>
        </w:rPr>
        <w:t>is expected to receive a c-DRX configuration whose the cycle length is equal to one or multiple times of the cell/beam DTX cycle</w:t>
      </w:r>
      <w:r w:rsidR="00A91E8D">
        <w:rPr>
          <w:lang w:eastAsia="zh-TW"/>
        </w:rPr>
        <w:t xml:space="preserve"> length. </w:t>
      </w:r>
    </w:p>
    <w:p w14:paraId="6E3A9520" w14:textId="0662D37A" w:rsidR="00852D99" w:rsidRDefault="00F26ED1" w:rsidP="001E6397">
      <w:pPr>
        <w:pStyle w:val="Proposal"/>
        <w:spacing w:before="240" w:after="240"/>
        <w:ind w:left="1310" w:hanging="1310"/>
        <w:jc w:val="left"/>
        <w:rPr>
          <w:lang w:eastAsia="zh-TW"/>
        </w:rPr>
      </w:pPr>
      <w:bookmarkStart w:id="52" w:name="_Toc173858952"/>
      <w:bookmarkStart w:id="53" w:name="_Toc173859616"/>
      <w:bookmarkStart w:id="54" w:name="_Toc173860339"/>
      <w:bookmarkStart w:id="55" w:name="_Toc173860347"/>
      <w:bookmarkStart w:id="56" w:name="_Toc173860352"/>
      <w:bookmarkStart w:id="57" w:name="_Toc174109651"/>
      <w:bookmarkStart w:id="58" w:name="_Toc174113468"/>
      <w:r>
        <w:rPr>
          <w:lang w:eastAsia="zh-TW"/>
        </w:rPr>
        <w:t xml:space="preserve">The connected UE </w:t>
      </w:r>
      <w:r w:rsidR="00503E24">
        <w:rPr>
          <w:lang w:eastAsia="zh-TW"/>
        </w:rPr>
        <w:t>is expected to</w:t>
      </w:r>
      <w:r>
        <w:rPr>
          <w:lang w:eastAsia="zh-TW"/>
        </w:rPr>
        <w:t xml:space="preserve"> </w:t>
      </w:r>
      <w:r w:rsidR="00503E24">
        <w:rPr>
          <w:lang w:eastAsia="zh-TW"/>
        </w:rPr>
        <w:t>receive</w:t>
      </w:r>
      <w:r>
        <w:rPr>
          <w:lang w:eastAsia="zh-TW"/>
        </w:rPr>
        <w:t xml:space="preserve"> </w:t>
      </w:r>
      <w:r w:rsidR="00900851">
        <w:rPr>
          <w:lang w:eastAsia="zh-TW"/>
        </w:rPr>
        <w:t xml:space="preserve">a </w:t>
      </w:r>
      <w:r>
        <w:rPr>
          <w:lang w:eastAsia="zh-TW"/>
        </w:rPr>
        <w:t xml:space="preserve">c-DRX </w:t>
      </w:r>
      <w:r w:rsidR="00900851">
        <w:rPr>
          <w:lang w:eastAsia="zh-TW"/>
        </w:rPr>
        <w:t xml:space="preserve">configuration whose </w:t>
      </w:r>
      <w:r>
        <w:rPr>
          <w:lang w:eastAsia="zh-TW"/>
        </w:rPr>
        <w:t xml:space="preserve">the cycle length </w:t>
      </w:r>
      <w:r w:rsidR="00900851">
        <w:rPr>
          <w:lang w:eastAsia="zh-TW"/>
        </w:rPr>
        <w:t xml:space="preserve">is </w:t>
      </w:r>
      <w:r>
        <w:rPr>
          <w:lang w:eastAsia="zh-TW"/>
        </w:rPr>
        <w:t xml:space="preserve">equal to </w:t>
      </w:r>
      <w:r w:rsidR="00004ABC">
        <w:rPr>
          <w:lang w:eastAsia="zh-TW"/>
        </w:rPr>
        <w:t xml:space="preserve">one or </w:t>
      </w:r>
      <w:r w:rsidR="00437B5A">
        <w:rPr>
          <w:lang w:eastAsia="zh-TW"/>
        </w:rPr>
        <w:t>multiple times of the cell/beam DTX cycle</w:t>
      </w:r>
      <w:r w:rsidR="00A91E8D">
        <w:rPr>
          <w:lang w:eastAsia="zh-TW"/>
        </w:rPr>
        <w:t xml:space="preserve"> length</w:t>
      </w:r>
      <w:r w:rsidR="00437B5A">
        <w:rPr>
          <w:lang w:eastAsia="zh-TW"/>
        </w:rPr>
        <w:t>.</w:t>
      </w:r>
      <w:bookmarkEnd w:id="52"/>
      <w:bookmarkEnd w:id="53"/>
      <w:bookmarkEnd w:id="54"/>
      <w:bookmarkEnd w:id="55"/>
      <w:bookmarkEnd w:id="56"/>
      <w:bookmarkEnd w:id="57"/>
      <w:bookmarkEnd w:id="58"/>
      <w:r w:rsidR="00437B5A">
        <w:rPr>
          <w:lang w:eastAsia="zh-TW"/>
        </w:rPr>
        <w:t xml:space="preserve"> </w:t>
      </w:r>
    </w:p>
    <w:p w14:paraId="4C29710F" w14:textId="77777777" w:rsidR="003148F3" w:rsidRPr="00457898" w:rsidRDefault="003148F3" w:rsidP="00874126">
      <w:pPr>
        <w:pStyle w:val="Heading1"/>
        <w:snapToGrid w:val="0"/>
        <w:rPr>
          <w:lang w:val="en-US"/>
        </w:rPr>
      </w:pPr>
      <w:r w:rsidRPr="00457898">
        <w:rPr>
          <w:lang w:val="en-US"/>
        </w:rPr>
        <w:t>Conclusion</w:t>
      </w:r>
    </w:p>
    <w:p w14:paraId="64E9ED54" w14:textId="23F401BC" w:rsidR="00B149F7" w:rsidRDefault="00B40AB0" w:rsidP="005A0B84">
      <w:pPr>
        <w:spacing w:after="240"/>
        <w:jc w:val="left"/>
        <w:rPr>
          <w:szCs w:val="22"/>
        </w:rPr>
      </w:pPr>
      <w:r w:rsidRPr="002F25EF">
        <w:rPr>
          <w:szCs w:val="22"/>
        </w:rPr>
        <w:t xml:space="preserve">In this paper, </w:t>
      </w:r>
      <w:r w:rsidR="00CB6EB9">
        <w:rPr>
          <w:szCs w:val="22"/>
        </w:rPr>
        <w:t xml:space="preserve">we </w:t>
      </w:r>
      <w:r w:rsidR="00B149F7">
        <w:rPr>
          <w:szCs w:val="22"/>
        </w:rPr>
        <w:t xml:space="preserve">discussed several key issues regarding the signaling of the cell/beam DTX configuration, and </w:t>
      </w:r>
      <w:r w:rsidR="005158B9">
        <w:rPr>
          <w:rFonts w:cstheme="minorHAnsi"/>
          <w:szCs w:val="22"/>
        </w:rPr>
        <w:t>have the following observations</w:t>
      </w:r>
      <w:r w:rsidR="005158B9">
        <w:rPr>
          <w:szCs w:val="22"/>
        </w:rPr>
        <w:t>.</w:t>
      </w:r>
    </w:p>
    <w:p w14:paraId="63FE7CC5" w14:textId="77777777" w:rsidR="00196F8E" w:rsidRDefault="00505850">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196F8E" w:rsidRPr="00EB6C1D">
        <w:rPr>
          <w:bCs/>
          <w:lang w:eastAsia="zh-TW"/>
        </w:rPr>
        <w:t>Observation 1</w:t>
      </w:r>
      <w:r w:rsidR="00196F8E">
        <w:rPr>
          <w:rFonts w:eastAsiaTheme="minorEastAsia" w:cstheme="minorBidi"/>
          <w:b w:val="0"/>
          <w:sz w:val="22"/>
          <w:szCs w:val="22"/>
          <w:lang w:eastAsia="zh-TW"/>
        </w:rPr>
        <w:tab/>
      </w:r>
      <w:r w:rsidR="00196F8E">
        <w:rPr>
          <w:lang w:eastAsia="zh-TW"/>
        </w:rPr>
        <w:t>Extending the SSB periodicity and/or introducing the N1 beam footprints (i.e., the number of the beam footprints not providing service) may have impact to the legacy UE, as when the legacy UE wakes up at its paging occasions, it may not detect anything including the SSB.</w:t>
      </w:r>
    </w:p>
    <w:p w14:paraId="350573E0" w14:textId="77777777" w:rsidR="00196F8E" w:rsidRDefault="00196F8E">
      <w:pPr>
        <w:pStyle w:val="TOC1"/>
        <w:rPr>
          <w:rFonts w:eastAsiaTheme="minorEastAsia" w:cstheme="minorBidi"/>
          <w:b w:val="0"/>
          <w:sz w:val="22"/>
          <w:szCs w:val="22"/>
          <w:lang w:eastAsia="zh-TW"/>
        </w:rPr>
      </w:pPr>
      <w:r w:rsidRPr="00EB6C1D">
        <w:rPr>
          <w:bCs/>
          <w:lang w:eastAsia="zh-TW"/>
        </w:rPr>
        <w:t>Observation 2</w:t>
      </w:r>
      <w:r>
        <w:rPr>
          <w:rFonts w:eastAsiaTheme="minorEastAsia" w:cstheme="minorBidi"/>
          <w:b w:val="0"/>
          <w:sz w:val="22"/>
          <w:szCs w:val="22"/>
          <w:lang w:eastAsia="zh-TW"/>
        </w:rPr>
        <w:tab/>
      </w:r>
      <w:r>
        <w:rPr>
          <w:lang w:eastAsia="zh-TW"/>
        </w:rPr>
        <w:t>Providing beam DTX configuration can support most of the mapping options between the satellite beam and the NR beam/cell, and the cell DTX configuration can be considered as a special case of the beam DTX configure.</w:t>
      </w:r>
    </w:p>
    <w:p w14:paraId="1AFE513C" w14:textId="44755303" w:rsidR="005158B9" w:rsidRDefault="00505850" w:rsidP="005158B9">
      <w:pPr>
        <w:spacing w:after="240"/>
      </w:pPr>
      <w:r>
        <w:fldChar w:fldCharType="end"/>
      </w:r>
      <w:r w:rsidR="005158B9" w:rsidRPr="002F25EF">
        <w:t xml:space="preserve">Based on the </w:t>
      </w:r>
      <w:r w:rsidR="001C0E9D">
        <w:t xml:space="preserve">observations </w:t>
      </w:r>
      <w:r w:rsidR="005158B9">
        <w:t>and discussion in this paper</w:t>
      </w:r>
      <w:r w:rsidR="005158B9" w:rsidRPr="002F25EF">
        <w:t>, we respectfully ask RAN2 to discuss and consider the following proposals</w:t>
      </w:r>
      <w:r w:rsidR="005158B9">
        <w:t>.</w:t>
      </w:r>
    </w:p>
    <w:p w14:paraId="2A41A473" w14:textId="77777777" w:rsidR="00196F8E" w:rsidRDefault="00223AA8">
      <w:pPr>
        <w:pStyle w:val="TOC1"/>
        <w:rPr>
          <w:rFonts w:eastAsiaTheme="minorEastAsia" w:cstheme="minorBidi"/>
          <w:b w:val="0"/>
          <w:sz w:val="22"/>
          <w:szCs w:val="22"/>
          <w:lang w:eastAsia="zh-TW"/>
        </w:rPr>
      </w:pPr>
      <w:r>
        <w:fldChar w:fldCharType="begin"/>
      </w:r>
      <w:r>
        <w:instrText xml:space="preserve"> TOC \n \t "Proposal,1" </w:instrText>
      </w:r>
      <w:r>
        <w:fldChar w:fldCharType="separate"/>
      </w:r>
      <w:r w:rsidR="00196F8E">
        <w:rPr>
          <w:lang w:eastAsia="zh-TW"/>
        </w:rPr>
        <w:t>Proposal 1</w:t>
      </w:r>
      <w:r w:rsidR="00196F8E">
        <w:rPr>
          <w:rFonts w:eastAsiaTheme="minorEastAsia" w:cstheme="minorBidi"/>
          <w:b w:val="0"/>
          <w:sz w:val="22"/>
          <w:szCs w:val="22"/>
          <w:lang w:eastAsia="zh-TW"/>
        </w:rPr>
        <w:tab/>
      </w:r>
      <w:r w:rsidR="00196F8E">
        <w:rPr>
          <w:lang w:eastAsia="zh-TW"/>
        </w:rPr>
        <w:t>The beam/cell DTX configuration can be provided in the system information for idle/inactive UEs, and covers the Tx state where the beam/cell is not transmitting anything.</w:t>
      </w:r>
    </w:p>
    <w:p w14:paraId="334E9C94" w14:textId="77777777" w:rsidR="00196F8E" w:rsidRDefault="00196F8E">
      <w:pPr>
        <w:pStyle w:val="TOC1"/>
        <w:rPr>
          <w:rFonts w:eastAsiaTheme="minorEastAsia" w:cstheme="minorBidi"/>
          <w:b w:val="0"/>
          <w:sz w:val="22"/>
          <w:szCs w:val="22"/>
          <w:lang w:eastAsia="zh-TW"/>
        </w:rPr>
      </w:pPr>
      <w:r>
        <w:rPr>
          <w:lang w:eastAsia="zh-TW"/>
        </w:rPr>
        <w:t>Proposal 2</w:t>
      </w:r>
      <w:r>
        <w:rPr>
          <w:rFonts w:eastAsiaTheme="minorEastAsia" w:cstheme="minorBidi"/>
          <w:b w:val="0"/>
          <w:sz w:val="22"/>
          <w:szCs w:val="22"/>
          <w:lang w:eastAsia="zh-TW"/>
        </w:rPr>
        <w:tab/>
      </w:r>
      <w:r>
        <w:rPr>
          <w:lang w:eastAsia="zh-TW"/>
        </w:rPr>
        <w:t>The DTX configurati</w:t>
      </w:r>
      <w:bookmarkStart w:id="59" w:name="_GoBack"/>
      <w:bookmarkEnd w:id="59"/>
      <w:r>
        <w:rPr>
          <w:lang w:eastAsia="zh-TW"/>
        </w:rPr>
        <w:t>on can be a beam-specific configuration, and can be associated to an SSB index.</w:t>
      </w:r>
    </w:p>
    <w:p w14:paraId="69D9BA92" w14:textId="77777777" w:rsidR="00196F8E" w:rsidRDefault="00196F8E">
      <w:pPr>
        <w:pStyle w:val="TOC1"/>
        <w:rPr>
          <w:rFonts w:eastAsiaTheme="minorEastAsia" w:cstheme="minorBidi"/>
          <w:b w:val="0"/>
          <w:sz w:val="22"/>
          <w:szCs w:val="22"/>
          <w:lang w:eastAsia="zh-TW"/>
        </w:rPr>
      </w:pPr>
      <w:r>
        <w:rPr>
          <w:lang w:eastAsia="zh-TW"/>
        </w:rPr>
        <w:t>Proposal 3</w:t>
      </w:r>
      <w:r>
        <w:rPr>
          <w:rFonts w:eastAsiaTheme="minorEastAsia" w:cstheme="minorBidi"/>
          <w:b w:val="0"/>
          <w:sz w:val="22"/>
          <w:szCs w:val="22"/>
          <w:lang w:eastAsia="zh-TW"/>
        </w:rPr>
        <w:tab/>
      </w:r>
      <w:r>
        <w:rPr>
          <w:lang w:eastAsia="zh-TW"/>
        </w:rPr>
        <w:t>If a DTX configuration is not associated with an SSB index, it is applicable for the entire cell.</w:t>
      </w:r>
    </w:p>
    <w:p w14:paraId="60D766F4" w14:textId="77777777" w:rsidR="00196F8E" w:rsidRDefault="00196F8E">
      <w:pPr>
        <w:pStyle w:val="TOC1"/>
        <w:rPr>
          <w:rFonts w:eastAsiaTheme="minorEastAsia" w:cstheme="minorBidi"/>
          <w:b w:val="0"/>
          <w:sz w:val="22"/>
          <w:szCs w:val="22"/>
          <w:lang w:eastAsia="zh-TW"/>
        </w:rPr>
      </w:pPr>
      <w:r>
        <w:rPr>
          <w:lang w:eastAsia="zh-TW"/>
        </w:rPr>
        <w:lastRenderedPageBreak/>
        <w:t>Proposal 4</w:t>
      </w:r>
      <w:r>
        <w:rPr>
          <w:rFonts w:eastAsiaTheme="minorEastAsia" w:cstheme="minorBidi"/>
          <w:b w:val="0"/>
          <w:sz w:val="22"/>
          <w:szCs w:val="22"/>
          <w:lang w:eastAsia="zh-TW"/>
        </w:rPr>
        <w:tab/>
      </w:r>
      <w:r>
        <w:rPr>
          <w:lang w:eastAsia="zh-TW"/>
        </w:rPr>
        <w:t>The connected UE is not required to monitor the PDCCH, perform the RLM/BFD, and perform the serving cell measurement during the ‘off’ periods configured by the cell/beam DTX configuration.</w:t>
      </w:r>
    </w:p>
    <w:p w14:paraId="42957868" w14:textId="77777777" w:rsidR="00196F8E" w:rsidRDefault="00196F8E">
      <w:pPr>
        <w:pStyle w:val="TOC1"/>
        <w:rPr>
          <w:rFonts w:eastAsiaTheme="minorEastAsia" w:cstheme="minorBidi"/>
          <w:b w:val="0"/>
          <w:sz w:val="22"/>
          <w:szCs w:val="22"/>
          <w:lang w:eastAsia="zh-TW"/>
        </w:rPr>
      </w:pPr>
      <w:r>
        <w:rPr>
          <w:lang w:eastAsia="zh-TW"/>
        </w:rPr>
        <w:t>Proposal 5</w:t>
      </w:r>
      <w:r>
        <w:rPr>
          <w:rFonts w:eastAsiaTheme="minorEastAsia" w:cstheme="minorBidi"/>
          <w:b w:val="0"/>
          <w:sz w:val="22"/>
          <w:szCs w:val="22"/>
          <w:lang w:eastAsia="zh-TW"/>
        </w:rPr>
        <w:tab/>
      </w:r>
      <w:r>
        <w:rPr>
          <w:lang w:eastAsia="zh-TW"/>
        </w:rPr>
        <w:t>The connected UE is expected to receive a c-DRX configuration whose the cycle length is equal to one or multiple times of the cell/beam DTX cycle length.</w:t>
      </w:r>
    </w:p>
    <w:p w14:paraId="17DFC26C" w14:textId="59E4669E" w:rsidR="00223AA8" w:rsidRPr="00D05DB4" w:rsidRDefault="00223AA8" w:rsidP="00223AA8">
      <w:pPr>
        <w:pStyle w:val="TOC1"/>
      </w:pPr>
      <w:r>
        <w:fldChar w:fldCharType="end"/>
      </w:r>
    </w:p>
    <w:p w14:paraId="26BA0C97" w14:textId="0B77209C" w:rsidR="00F838FA" w:rsidRPr="007C2A13" w:rsidRDefault="005244AC" w:rsidP="00B3619B">
      <w:pPr>
        <w:pStyle w:val="Heading1"/>
        <w:tabs>
          <w:tab w:val="left" w:pos="1170"/>
          <w:tab w:val="left" w:pos="1350"/>
        </w:tabs>
        <w:snapToGrid w:val="0"/>
        <w:spacing w:after="240"/>
        <w:ind w:left="1530" w:hanging="1530"/>
        <w:rPr>
          <w:lang w:val="en-US"/>
        </w:rPr>
      </w:pPr>
      <w:r w:rsidRPr="00457898">
        <w:rPr>
          <w:lang w:val="en-US"/>
        </w:rPr>
        <w:t>Reference</w:t>
      </w:r>
    </w:p>
    <w:p w14:paraId="7D6E535D" w14:textId="726A3918" w:rsidR="0055353D" w:rsidRDefault="00C759BB" w:rsidP="00F067B8">
      <w:pPr>
        <w:pStyle w:val="Reference"/>
      </w:pPr>
      <w:r>
        <w:t>RP-</w:t>
      </w:r>
      <w:r w:rsidR="00F067B8" w:rsidRPr="00F067B8">
        <w:t>241667</w:t>
      </w:r>
      <w:r>
        <w:t xml:space="preserve">, </w:t>
      </w:r>
      <w:r w:rsidR="00F067B8" w:rsidRPr="00F067B8">
        <w:t>Revised WID: Non-Terrestrial Networks (NTN) for NR Phase 3</w:t>
      </w:r>
      <w:r w:rsidR="001E52C0">
        <w:t>.</w:t>
      </w:r>
    </w:p>
    <w:p w14:paraId="6DB1A585" w14:textId="2121A003" w:rsidR="00AE0C07" w:rsidRDefault="00151D84" w:rsidP="00151D84">
      <w:pPr>
        <w:pStyle w:val="Reference"/>
      </w:pPr>
      <w:r>
        <w:t>Draft r</w:t>
      </w:r>
      <w:r w:rsidRPr="00151D84">
        <w:t>eport of 3GPP TSG RAN WG2 meeting #12</w:t>
      </w:r>
      <w:r w:rsidR="00CC48BB">
        <w:t>6</w:t>
      </w:r>
      <w:r>
        <w:t xml:space="preserve">, </w:t>
      </w:r>
      <w:r w:rsidRPr="00151D84">
        <w:t>ETSI MCC</w:t>
      </w:r>
      <w:r>
        <w:t>.</w:t>
      </w:r>
    </w:p>
    <w:p w14:paraId="220453C1" w14:textId="56B0E56A" w:rsidR="003D0370" w:rsidRDefault="003D0370" w:rsidP="003D0370">
      <w:pPr>
        <w:pStyle w:val="Reference"/>
      </w:pPr>
      <w:r>
        <w:t>R1-</w:t>
      </w:r>
      <w:r w:rsidRPr="003D0370">
        <w:t>2400303</w:t>
      </w:r>
      <w:r>
        <w:t xml:space="preserve">, </w:t>
      </w:r>
      <w:r w:rsidRPr="003D0370">
        <w:t>Discussion on NR NTN Downlink coverage enhancements</w:t>
      </w:r>
      <w:r>
        <w:t xml:space="preserve">, Thales. </w:t>
      </w:r>
    </w:p>
    <w:sectPr w:rsidR="003D0370"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D49EA" w14:textId="77777777" w:rsidR="006A3F27" w:rsidRDefault="006A3F27" w:rsidP="00F35DF4">
      <w:pPr>
        <w:spacing w:after="0"/>
      </w:pPr>
      <w:r>
        <w:separator/>
      </w:r>
    </w:p>
  </w:endnote>
  <w:endnote w:type="continuationSeparator" w:id="0">
    <w:p w14:paraId="7F13FB89" w14:textId="77777777" w:rsidR="006A3F27" w:rsidRDefault="006A3F27"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10B39" w14:textId="77777777" w:rsidR="006A3F27" w:rsidRDefault="006A3F27" w:rsidP="00F35DF4">
      <w:pPr>
        <w:spacing w:after="0"/>
      </w:pPr>
      <w:r>
        <w:separator/>
      </w:r>
    </w:p>
  </w:footnote>
  <w:footnote w:type="continuationSeparator" w:id="0">
    <w:p w14:paraId="49DE6346" w14:textId="77777777" w:rsidR="006A3F27" w:rsidRDefault="006A3F27"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E42D60"/>
    <w:multiLevelType w:val="hybridMultilevel"/>
    <w:tmpl w:val="32868864"/>
    <w:lvl w:ilvl="0" w:tplc="134E1BC4">
      <w:start w:val="1"/>
      <w:numFmt w:val="decimal"/>
      <w:lvlText w:val="Option %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35611"/>
    <w:multiLevelType w:val="hybridMultilevel"/>
    <w:tmpl w:val="47D08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970277"/>
    <w:multiLevelType w:val="hybridMultilevel"/>
    <w:tmpl w:val="1D42D4E2"/>
    <w:lvl w:ilvl="0" w:tplc="2B92DA6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7732A0"/>
    <w:multiLevelType w:val="hybridMultilevel"/>
    <w:tmpl w:val="2F621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0" w15:restartNumberingAfterBreak="0">
    <w:nsid w:val="3CF6786A"/>
    <w:multiLevelType w:val="hybridMultilevel"/>
    <w:tmpl w:val="B1FE04EC"/>
    <w:lvl w:ilvl="0" w:tplc="EA5EC78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3"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260413"/>
    <w:multiLevelType w:val="hybridMultilevel"/>
    <w:tmpl w:val="0C0EE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8402E0"/>
    <w:multiLevelType w:val="hybridMultilevel"/>
    <w:tmpl w:val="0574A1AC"/>
    <w:lvl w:ilvl="0" w:tplc="4B601AA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42A06E54"/>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9"/>
  </w:num>
  <w:num w:numId="4">
    <w:abstractNumId w:val="26"/>
  </w:num>
  <w:num w:numId="5">
    <w:abstractNumId w:val="12"/>
  </w:num>
  <w:num w:numId="6">
    <w:abstractNumId w:val="0"/>
  </w:num>
  <w:num w:numId="7">
    <w:abstractNumId w:val="6"/>
  </w:num>
  <w:num w:numId="8">
    <w:abstractNumId w:val="30"/>
  </w:num>
  <w:num w:numId="9">
    <w:abstractNumId w:val="23"/>
  </w:num>
  <w:num w:numId="10">
    <w:abstractNumId w:val="3"/>
  </w:num>
  <w:num w:numId="11">
    <w:abstractNumId w:val="18"/>
  </w:num>
  <w:num w:numId="12">
    <w:abstractNumId w:val="26"/>
    <w:lvlOverride w:ilvl="0">
      <w:startOverride w:val="1"/>
    </w:lvlOverride>
  </w:num>
  <w:num w:numId="13">
    <w:abstractNumId w:val="4"/>
  </w:num>
  <w:num w:numId="14">
    <w:abstractNumId w:val="33"/>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24"/>
  </w:num>
  <w:num w:numId="18">
    <w:abstractNumId w:val="32"/>
  </w:num>
  <w:num w:numId="19">
    <w:abstractNumId w:val="25"/>
  </w:num>
  <w:num w:numId="20">
    <w:abstractNumId w:val="13"/>
  </w:num>
  <w:num w:numId="21">
    <w:abstractNumId w:val="16"/>
  </w:num>
  <w:num w:numId="22">
    <w:abstractNumId w:val="21"/>
  </w:num>
  <w:num w:numId="23">
    <w:abstractNumId w:val="2"/>
  </w:num>
  <w:num w:numId="24">
    <w:abstractNumId w:val="5"/>
  </w:num>
  <w:num w:numId="25">
    <w:abstractNumId w:val="35"/>
  </w:num>
  <w:num w:numId="26">
    <w:abstractNumId w:val="29"/>
  </w:num>
  <w:num w:numId="27">
    <w:abstractNumId w:val="14"/>
  </w:num>
  <w:num w:numId="28">
    <w:abstractNumId w:val="9"/>
  </w:num>
  <w:num w:numId="29">
    <w:abstractNumId w:val="15"/>
  </w:num>
  <w:num w:numId="30">
    <w:abstractNumId w:val="34"/>
  </w:num>
  <w:num w:numId="31">
    <w:abstractNumId w:val="27"/>
  </w:num>
  <w:num w:numId="32">
    <w:abstractNumId w:val="10"/>
  </w:num>
  <w:num w:numId="33">
    <w:abstractNumId w:val="20"/>
  </w:num>
  <w:num w:numId="34">
    <w:abstractNumId w:val="11"/>
  </w:num>
  <w:num w:numId="35">
    <w:abstractNumId w:val="31"/>
  </w:num>
  <w:num w:numId="36">
    <w:abstractNumId w:val="17"/>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CCB"/>
    <w:rsid w:val="000026BD"/>
    <w:rsid w:val="000044A0"/>
    <w:rsid w:val="00004833"/>
    <w:rsid w:val="00004ABC"/>
    <w:rsid w:val="0000565D"/>
    <w:rsid w:val="00005D31"/>
    <w:rsid w:val="0000706D"/>
    <w:rsid w:val="00007F09"/>
    <w:rsid w:val="000114DC"/>
    <w:rsid w:val="000120B4"/>
    <w:rsid w:val="0001227D"/>
    <w:rsid w:val="000123A8"/>
    <w:rsid w:val="0001390C"/>
    <w:rsid w:val="00013B53"/>
    <w:rsid w:val="0001424C"/>
    <w:rsid w:val="000149AB"/>
    <w:rsid w:val="00016F55"/>
    <w:rsid w:val="00020E2B"/>
    <w:rsid w:val="00021693"/>
    <w:rsid w:val="000216AE"/>
    <w:rsid w:val="00021D25"/>
    <w:rsid w:val="000240FF"/>
    <w:rsid w:val="00026CC0"/>
    <w:rsid w:val="00027CC6"/>
    <w:rsid w:val="00030F0E"/>
    <w:rsid w:val="000323EF"/>
    <w:rsid w:val="00034B65"/>
    <w:rsid w:val="000360C7"/>
    <w:rsid w:val="0004009B"/>
    <w:rsid w:val="000401DB"/>
    <w:rsid w:val="00040B54"/>
    <w:rsid w:val="00041BBF"/>
    <w:rsid w:val="00042D48"/>
    <w:rsid w:val="0004305F"/>
    <w:rsid w:val="0004402B"/>
    <w:rsid w:val="00044927"/>
    <w:rsid w:val="00044E21"/>
    <w:rsid w:val="000512E3"/>
    <w:rsid w:val="000515BC"/>
    <w:rsid w:val="00051B72"/>
    <w:rsid w:val="000540EF"/>
    <w:rsid w:val="000543E0"/>
    <w:rsid w:val="000545D2"/>
    <w:rsid w:val="000547E0"/>
    <w:rsid w:val="0005487C"/>
    <w:rsid w:val="000568B9"/>
    <w:rsid w:val="000612D4"/>
    <w:rsid w:val="00061417"/>
    <w:rsid w:val="00061F6E"/>
    <w:rsid w:val="00062198"/>
    <w:rsid w:val="000643BD"/>
    <w:rsid w:val="0006600A"/>
    <w:rsid w:val="00066BC0"/>
    <w:rsid w:val="00066F52"/>
    <w:rsid w:val="0007151D"/>
    <w:rsid w:val="0007215D"/>
    <w:rsid w:val="00073563"/>
    <w:rsid w:val="00074F39"/>
    <w:rsid w:val="000750AB"/>
    <w:rsid w:val="00076F19"/>
    <w:rsid w:val="0007724F"/>
    <w:rsid w:val="00080F95"/>
    <w:rsid w:val="00081813"/>
    <w:rsid w:val="0008272D"/>
    <w:rsid w:val="00083791"/>
    <w:rsid w:val="0008411E"/>
    <w:rsid w:val="0008609E"/>
    <w:rsid w:val="000866CC"/>
    <w:rsid w:val="00087646"/>
    <w:rsid w:val="00087E19"/>
    <w:rsid w:val="00090607"/>
    <w:rsid w:val="000906C2"/>
    <w:rsid w:val="0009145E"/>
    <w:rsid w:val="000926F4"/>
    <w:rsid w:val="000933B0"/>
    <w:rsid w:val="00093492"/>
    <w:rsid w:val="00094B10"/>
    <w:rsid w:val="000967BA"/>
    <w:rsid w:val="0009766D"/>
    <w:rsid w:val="000A000A"/>
    <w:rsid w:val="000A0C1B"/>
    <w:rsid w:val="000A0ED9"/>
    <w:rsid w:val="000A2B6F"/>
    <w:rsid w:val="000A4273"/>
    <w:rsid w:val="000A4B94"/>
    <w:rsid w:val="000A4F00"/>
    <w:rsid w:val="000A61A4"/>
    <w:rsid w:val="000A6491"/>
    <w:rsid w:val="000A7AEA"/>
    <w:rsid w:val="000B1EC0"/>
    <w:rsid w:val="000B203E"/>
    <w:rsid w:val="000B2794"/>
    <w:rsid w:val="000B34D0"/>
    <w:rsid w:val="000B609C"/>
    <w:rsid w:val="000B60CF"/>
    <w:rsid w:val="000B6A07"/>
    <w:rsid w:val="000B6C64"/>
    <w:rsid w:val="000B6F28"/>
    <w:rsid w:val="000C3EE0"/>
    <w:rsid w:val="000C4F9B"/>
    <w:rsid w:val="000C544B"/>
    <w:rsid w:val="000C6F96"/>
    <w:rsid w:val="000D097A"/>
    <w:rsid w:val="000D0E9C"/>
    <w:rsid w:val="000D1C6E"/>
    <w:rsid w:val="000D2A4C"/>
    <w:rsid w:val="000D308F"/>
    <w:rsid w:val="000D3D19"/>
    <w:rsid w:val="000D79B3"/>
    <w:rsid w:val="000E0226"/>
    <w:rsid w:val="000E0C0D"/>
    <w:rsid w:val="000E132E"/>
    <w:rsid w:val="000E139D"/>
    <w:rsid w:val="000E21C1"/>
    <w:rsid w:val="000E246C"/>
    <w:rsid w:val="000E3302"/>
    <w:rsid w:val="000E4E61"/>
    <w:rsid w:val="000E7390"/>
    <w:rsid w:val="000E74BE"/>
    <w:rsid w:val="000E7C59"/>
    <w:rsid w:val="000F0264"/>
    <w:rsid w:val="000F2CED"/>
    <w:rsid w:val="000F53EE"/>
    <w:rsid w:val="000F5952"/>
    <w:rsid w:val="000F62CF"/>
    <w:rsid w:val="000F6BDA"/>
    <w:rsid w:val="000F72CB"/>
    <w:rsid w:val="00100550"/>
    <w:rsid w:val="00101953"/>
    <w:rsid w:val="00102169"/>
    <w:rsid w:val="00103D1F"/>
    <w:rsid w:val="001040E6"/>
    <w:rsid w:val="0010464C"/>
    <w:rsid w:val="00106EBF"/>
    <w:rsid w:val="00107503"/>
    <w:rsid w:val="00111698"/>
    <w:rsid w:val="00111AFB"/>
    <w:rsid w:val="00112BE5"/>
    <w:rsid w:val="00113E15"/>
    <w:rsid w:val="00115939"/>
    <w:rsid w:val="00115CB4"/>
    <w:rsid w:val="00121882"/>
    <w:rsid w:val="001228CE"/>
    <w:rsid w:val="00123177"/>
    <w:rsid w:val="001232B4"/>
    <w:rsid w:val="00124A2C"/>
    <w:rsid w:val="00124B8B"/>
    <w:rsid w:val="00125503"/>
    <w:rsid w:val="0012628F"/>
    <w:rsid w:val="001272D8"/>
    <w:rsid w:val="00127795"/>
    <w:rsid w:val="00131661"/>
    <w:rsid w:val="001319C9"/>
    <w:rsid w:val="00132568"/>
    <w:rsid w:val="00135825"/>
    <w:rsid w:val="00135B36"/>
    <w:rsid w:val="00136B0C"/>
    <w:rsid w:val="00140F62"/>
    <w:rsid w:val="00141512"/>
    <w:rsid w:val="001426F7"/>
    <w:rsid w:val="00143257"/>
    <w:rsid w:val="00147816"/>
    <w:rsid w:val="001501CF"/>
    <w:rsid w:val="0015045E"/>
    <w:rsid w:val="00150A0C"/>
    <w:rsid w:val="00151D84"/>
    <w:rsid w:val="001529F0"/>
    <w:rsid w:val="001554A1"/>
    <w:rsid w:val="001556F5"/>
    <w:rsid w:val="0015592E"/>
    <w:rsid w:val="00156982"/>
    <w:rsid w:val="00157053"/>
    <w:rsid w:val="00160B1A"/>
    <w:rsid w:val="001623E0"/>
    <w:rsid w:val="00162585"/>
    <w:rsid w:val="00162E1A"/>
    <w:rsid w:val="00165BFA"/>
    <w:rsid w:val="001678ED"/>
    <w:rsid w:val="00167C33"/>
    <w:rsid w:val="001706A3"/>
    <w:rsid w:val="00173F62"/>
    <w:rsid w:val="0017477F"/>
    <w:rsid w:val="0017478A"/>
    <w:rsid w:val="00175513"/>
    <w:rsid w:val="001755B6"/>
    <w:rsid w:val="00176402"/>
    <w:rsid w:val="0018120D"/>
    <w:rsid w:val="001822D2"/>
    <w:rsid w:val="00182415"/>
    <w:rsid w:val="00182D57"/>
    <w:rsid w:val="0018442F"/>
    <w:rsid w:val="001856A2"/>
    <w:rsid w:val="00186203"/>
    <w:rsid w:val="00186352"/>
    <w:rsid w:val="00187BA9"/>
    <w:rsid w:val="001902B9"/>
    <w:rsid w:val="0019070B"/>
    <w:rsid w:val="00190D85"/>
    <w:rsid w:val="001919A4"/>
    <w:rsid w:val="00191C53"/>
    <w:rsid w:val="00191D3F"/>
    <w:rsid w:val="00192ECE"/>
    <w:rsid w:val="001932C3"/>
    <w:rsid w:val="001932C4"/>
    <w:rsid w:val="00194D10"/>
    <w:rsid w:val="00195A89"/>
    <w:rsid w:val="00195B47"/>
    <w:rsid w:val="00195DF4"/>
    <w:rsid w:val="00196F8E"/>
    <w:rsid w:val="001971D5"/>
    <w:rsid w:val="001A012D"/>
    <w:rsid w:val="001A058F"/>
    <w:rsid w:val="001A076B"/>
    <w:rsid w:val="001A2057"/>
    <w:rsid w:val="001A25BA"/>
    <w:rsid w:val="001A25FF"/>
    <w:rsid w:val="001A43DE"/>
    <w:rsid w:val="001A5E26"/>
    <w:rsid w:val="001A6490"/>
    <w:rsid w:val="001A6763"/>
    <w:rsid w:val="001A791F"/>
    <w:rsid w:val="001B1E7F"/>
    <w:rsid w:val="001B3479"/>
    <w:rsid w:val="001B4132"/>
    <w:rsid w:val="001B45AF"/>
    <w:rsid w:val="001B494F"/>
    <w:rsid w:val="001B498F"/>
    <w:rsid w:val="001B5EB3"/>
    <w:rsid w:val="001B6138"/>
    <w:rsid w:val="001B6228"/>
    <w:rsid w:val="001B6853"/>
    <w:rsid w:val="001B7C72"/>
    <w:rsid w:val="001C0E9D"/>
    <w:rsid w:val="001C148B"/>
    <w:rsid w:val="001C30DC"/>
    <w:rsid w:val="001C3245"/>
    <w:rsid w:val="001C32D4"/>
    <w:rsid w:val="001C4BF9"/>
    <w:rsid w:val="001C5777"/>
    <w:rsid w:val="001C5FE7"/>
    <w:rsid w:val="001C72C3"/>
    <w:rsid w:val="001C769D"/>
    <w:rsid w:val="001C7B43"/>
    <w:rsid w:val="001D004A"/>
    <w:rsid w:val="001D04A7"/>
    <w:rsid w:val="001D1376"/>
    <w:rsid w:val="001D24C0"/>
    <w:rsid w:val="001D27B9"/>
    <w:rsid w:val="001D28DE"/>
    <w:rsid w:val="001D30D0"/>
    <w:rsid w:val="001D3215"/>
    <w:rsid w:val="001D38E7"/>
    <w:rsid w:val="001D3DD0"/>
    <w:rsid w:val="001D4065"/>
    <w:rsid w:val="001D5017"/>
    <w:rsid w:val="001D60D9"/>
    <w:rsid w:val="001D6528"/>
    <w:rsid w:val="001D6C95"/>
    <w:rsid w:val="001D6FA5"/>
    <w:rsid w:val="001D7804"/>
    <w:rsid w:val="001D7CF2"/>
    <w:rsid w:val="001E21BD"/>
    <w:rsid w:val="001E2BE6"/>
    <w:rsid w:val="001E380B"/>
    <w:rsid w:val="001E50C5"/>
    <w:rsid w:val="001E52C0"/>
    <w:rsid w:val="001E5E96"/>
    <w:rsid w:val="001E6397"/>
    <w:rsid w:val="001E6B53"/>
    <w:rsid w:val="001E6CC3"/>
    <w:rsid w:val="001F04CA"/>
    <w:rsid w:val="001F0F7C"/>
    <w:rsid w:val="001F1393"/>
    <w:rsid w:val="001F1669"/>
    <w:rsid w:val="001F1A15"/>
    <w:rsid w:val="001F1C16"/>
    <w:rsid w:val="001F1C47"/>
    <w:rsid w:val="001F48BE"/>
    <w:rsid w:val="001F79AD"/>
    <w:rsid w:val="00200BE9"/>
    <w:rsid w:val="002017AF"/>
    <w:rsid w:val="002035D1"/>
    <w:rsid w:val="00203E7D"/>
    <w:rsid w:val="0020490D"/>
    <w:rsid w:val="00210332"/>
    <w:rsid w:val="00210542"/>
    <w:rsid w:val="002116D9"/>
    <w:rsid w:val="002127D3"/>
    <w:rsid w:val="002129CD"/>
    <w:rsid w:val="00212C2B"/>
    <w:rsid w:val="00213C49"/>
    <w:rsid w:val="002149E6"/>
    <w:rsid w:val="0021501C"/>
    <w:rsid w:val="00215DC4"/>
    <w:rsid w:val="002168BF"/>
    <w:rsid w:val="00217370"/>
    <w:rsid w:val="002217C0"/>
    <w:rsid w:val="00223AA8"/>
    <w:rsid w:val="00223BE3"/>
    <w:rsid w:val="0022401D"/>
    <w:rsid w:val="00225032"/>
    <w:rsid w:val="00225171"/>
    <w:rsid w:val="0022539A"/>
    <w:rsid w:val="00225D6A"/>
    <w:rsid w:val="00227EB5"/>
    <w:rsid w:val="00227F41"/>
    <w:rsid w:val="002302F8"/>
    <w:rsid w:val="00232951"/>
    <w:rsid w:val="00233D7A"/>
    <w:rsid w:val="00233FBC"/>
    <w:rsid w:val="0023618B"/>
    <w:rsid w:val="00236D7E"/>
    <w:rsid w:val="00237841"/>
    <w:rsid w:val="0024020E"/>
    <w:rsid w:val="00240730"/>
    <w:rsid w:val="00240F14"/>
    <w:rsid w:val="0024165E"/>
    <w:rsid w:val="00242135"/>
    <w:rsid w:val="0024263D"/>
    <w:rsid w:val="002476E9"/>
    <w:rsid w:val="00250F98"/>
    <w:rsid w:val="00252ED9"/>
    <w:rsid w:val="0025333E"/>
    <w:rsid w:val="00253701"/>
    <w:rsid w:val="00253C52"/>
    <w:rsid w:val="00253E35"/>
    <w:rsid w:val="002546AF"/>
    <w:rsid w:val="00254F89"/>
    <w:rsid w:val="00257FA8"/>
    <w:rsid w:val="00260D61"/>
    <w:rsid w:val="00261A62"/>
    <w:rsid w:val="00261D44"/>
    <w:rsid w:val="00262930"/>
    <w:rsid w:val="002629BD"/>
    <w:rsid w:val="002673D9"/>
    <w:rsid w:val="00267639"/>
    <w:rsid w:val="0027063A"/>
    <w:rsid w:val="0027214A"/>
    <w:rsid w:val="00272FFA"/>
    <w:rsid w:val="00273584"/>
    <w:rsid w:val="0027581D"/>
    <w:rsid w:val="002758CD"/>
    <w:rsid w:val="00276A7B"/>
    <w:rsid w:val="00276DE0"/>
    <w:rsid w:val="0027747D"/>
    <w:rsid w:val="00290099"/>
    <w:rsid w:val="00291E9C"/>
    <w:rsid w:val="00293A34"/>
    <w:rsid w:val="00293D25"/>
    <w:rsid w:val="0029456C"/>
    <w:rsid w:val="00294CEF"/>
    <w:rsid w:val="002951A2"/>
    <w:rsid w:val="002957BD"/>
    <w:rsid w:val="00297694"/>
    <w:rsid w:val="002A0C83"/>
    <w:rsid w:val="002A14AC"/>
    <w:rsid w:val="002A1B1D"/>
    <w:rsid w:val="002A2679"/>
    <w:rsid w:val="002A2CB7"/>
    <w:rsid w:val="002A3DC2"/>
    <w:rsid w:val="002A4F1E"/>
    <w:rsid w:val="002A517A"/>
    <w:rsid w:val="002A621E"/>
    <w:rsid w:val="002A7C43"/>
    <w:rsid w:val="002A7DA8"/>
    <w:rsid w:val="002B02B6"/>
    <w:rsid w:val="002B102F"/>
    <w:rsid w:val="002B328A"/>
    <w:rsid w:val="002B51DF"/>
    <w:rsid w:val="002B529A"/>
    <w:rsid w:val="002B5637"/>
    <w:rsid w:val="002B6788"/>
    <w:rsid w:val="002B6F17"/>
    <w:rsid w:val="002C04DA"/>
    <w:rsid w:val="002C1A11"/>
    <w:rsid w:val="002C1DBD"/>
    <w:rsid w:val="002C2C53"/>
    <w:rsid w:val="002C53BC"/>
    <w:rsid w:val="002C58F6"/>
    <w:rsid w:val="002C62CD"/>
    <w:rsid w:val="002C647A"/>
    <w:rsid w:val="002C65C3"/>
    <w:rsid w:val="002C6AAE"/>
    <w:rsid w:val="002C72BE"/>
    <w:rsid w:val="002C7EB8"/>
    <w:rsid w:val="002D0DB7"/>
    <w:rsid w:val="002D226F"/>
    <w:rsid w:val="002D2B72"/>
    <w:rsid w:val="002D361E"/>
    <w:rsid w:val="002D3BBD"/>
    <w:rsid w:val="002D4038"/>
    <w:rsid w:val="002D44AE"/>
    <w:rsid w:val="002D59CB"/>
    <w:rsid w:val="002D6C7E"/>
    <w:rsid w:val="002D7FC1"/>
    <w:rsid w:val="002E0820"/>
    <w:rsid w:val="002E1D31"/>
    <w:rsid w:val="002E3D49"/>
    <w:rsid w:val="002F0205"/>
    <w:rsid w:val="002F0716"/>
    <w:rsid w:val="002F23CD"/>
    <w:rsid w:val="002F251A"/>
    <w:rsid w:val="002F5888"/>
    <w:rsid w:val="002F6357"/>
    <w:rsid w:val="002F7368"/>
    <w:rsid w:val="002F7C0F"/>
    <w:rsid w:val="00300010"/>
    <w:rsid w:val="00300627"/>
    <w:rsid w:val="00300E8A"/>
    <w:rsid w:val="00302FEB"/>
    <w:rsid w:val="00303142"/>
    <w:rsid w:val="00303794"/>
    <w:rsid w:val="00304025"/>
    <w:rsid w:val="00306BFE"/>
    <w:rsid w:val="0030702F"/>
    <w:rsid w:val="003073A9"/>
    <w:rsid w:val="00307574"/>
    <w:rsid w:val="003077E3"/>
    <w:rsid w:val="00310799"/>
    <w:rsid w:val="00311722"/>
    <w:rsid w:val="00311AC2"/>
    <w:rsid w:val="00313CE8"/>
    <w:rsid w:val="00314556"/>
    <w:rsid w:val="003148F3"/>
    <w:rsid w:val="003154CD"/>
    <w:rsid w:val="0031624C"/>
    <w:rsid w:val="003209A4"/>
    <w:rsid w:val="003209FC"/>
    <w:rsid w:val="00323DD7"/>
    <w:rsid w:val="00325FD4"/>
    <w:rsid w:val="00326336"/>
    <w:rsid w:val="00326492"/>
    <w:rsid w:val="00326DB8"/>
    <w:rsid w:val="003270A8"/>
    <w:rsid w:val="00327775"/>
    <w:rsid w:val="00327987"/>
    <w:rsid w:val="003279D4"/>
    <w:rsid w:val="003301FF"/>
    <w:rsid w:val="003307E8"/>
    <w:rsid w:val="003310E4"/>
    <w:rsid w:val="00331FE4"/>
    <w:rsid w:val="00333D72"/>
    <w:rsid w:val="00334A14"/>
    <w:rsid w:val="00334B33"/>
    <w:rsid w:val="003352DB"/>
    <w:rsid w:val="00341162"/>
    <w:rsid w:val="003414F2"/>
    <w:rsid w:val="00342F28"/>
    <w:rsid w:val="00343B67"/>
    <w:rsid w:val="0034581A"/>
    <w:rsid w:val="00347481"/>
    <w:rsid w:val="003535BF"/>
    <w:rsid w:val="00353FCE"/>
    <w:rsid w:val="00355819"/>
    <w:rsid w:val="00355FC2"/>
    <w:rsid w:val="0036110F"/>
    <w:rsid w:val="0036371D"/>
    <w:rsid w:val="00363939"/>
    <w:rsid w:val="0036717C"/>
    <w:rsid w:val="00367D59"/>
    <w:rsid w:val="00371484"/>
    <w:rsid w:val="003716A5"/>
    <w:rsid w:val="00372889"/>
    <w:rsid w:val="00372F85"/>
    <w:rsid w:val="00373145"/>
    <w:rsid w:val="00374F5D"/>
    <w:rsid w:val="00375155"/>
    <w:rsid w:val="00375960"/>
    <w:rsid w:val="00376CD1"/>
    <w:rsid w:val="0038078C"/>
    <w:rsid w:val="00381BC1"/>
    <w:rsid w:val="00381C66"/>
    <w:rsid w:val="0038258C"/>
    <w:rsid w:val="00382A14"/>
    <w:rsid w:val="0038462D"/>
    <w:rsid w:val="003869AE"/>
    <w:rsid w:val="00386E26"/>
    <w:rsid w:val="00390296"/>
    <w:rsid w:val="0039246F"/>
    <w:rsid w:val="00394E3F"/>
    <w:rsid w:val="003954B5"/>
    <w:rsid w:val="00395891"/>
    <w:rsid w:val="003976DA"/>
    <w:rsid w:val="003A04E4"/>
    <w:rsid w:val="003A0691"/>
    <w:rsid w:val="003A1473"/>
    <w:rsid w:val="003A1774"/>
    <w:rsid w:val="003A2FBB"/>
    <w:rsid w:val="003A34E2"/>
    <w:rsid w:val="003A37A5"/>
    <w:rsid w:val="003A3F9D"/>
    <w:rsid w:val="003A4041"/>
    <w:rsid w:val="003A5503"/>
    <w:rsid w:val="003A573F"/>
    <w:rsid w:val="003A5EF9"/>
    <w:rsid w:val="003A661A"/>
    <w:rsid w:val="003A76EF"/>
    <w:rsid w:val="003B01A7"/>
    <w:rsid w:val="003B3D24"/>
    <w:rsid w:val="003B4CBC"/>
    <w:rsid w:val="003B4DC8"/>
    <w:rsid w:val="003B70F0"/>
    <w:rsid w:val="003B7FD6"/>
    <w:rsid w:val="003C0447"/>
    <w:rsid w:val="003C2CAC"/>
    <w:rsid w:val="003C3727"/>
    <w:rsid w:val="003C5B1C"/>
    <w:rsid w:val="003C6E8C"/>
    <w:rsid w:val="003C75FD"/>
    <w:rsid w:val="003C78E6"/>
    <w:rsid w:val="003C7A87"/>
    <w:rsid w:val="003D0370"/>
    <w:rsid w:val="003D0E1C"/>
    <w:rsid w:val="003D1F58"/>
    <w:rsid w:val="003D2D13"/>
    <w:rsid w:val="003D5B07"/>
    <w:rsid w:val="003D5D14"/>
    <w:rsid w:val="003D7F5A"/>
    <w:rsid w:val="003E0317"/>
    <w:rsid w:val="003E1CB3"/>
    <w:rsid w:val="003E3CBC"/>
    <w:rsid w:val="003E3E35"/>
    <w:rsid w:val="003E51E2"/>
    <w:rsid w:val="003E599B"/>
    <w:rsid w:val="003E63D4"/>
    <w:rsid w:val="003F1429"/>
    <w:rsid w:val="003F2D1C"/>
    <w:rsid w:val="003F427A"/>
    <w:rsid w:val="003F5C4E"/>
    <w:rsid w:val="0040149F"/>
    <w:rsid w:val="004022FB"/>
    <w:rsid w:val="00402AE2"/>
    <w:rsid w:val="00402BC4"/>
    <w:rsid w:val="004046C1"/>
    <w:rsid w:val="00405510"/>
    <w:rsid w:val="00405E80"/>
    <w:rsid w:val="00406430"/>
    <w:rsid w:val="004077FF"/>
    <w:rsid w:val="00410F21"/>
    <w:rsid w:val="0041111A"/>
    <w:rsid w:val="004126A7"/>
    <w:rsid w:val="00412862"/>
    <w:rsid w:val="00412D99"/>
    <w:rsid w:val="00412FFF"/>
    <w:rsid w:val="0041510B"/>
    <w:rsid w:val="0041535F"/>
    <w:rsid w:val="004169FA"/>
    <w:rsid w:val="0041778B"/>
    <w:rsid w:val="00420CF5"/>
    <w:rsid w:val="00420FDA"/>
    <w:rsid w:val="00421253"/>
    <w:rsid w:val="00421AF6"/>
    <w:rsid w:val="00423100"/>
    <w:rsid w:val="004231F4"/>
    <w:rsid w:val="004234CC"/>
    <w:rsid w:val="00424850"/>
    <w:rsid w:val="004251C9"/>
    <w:rsid w:val="004256E1"/>
    <w:rsid w:val="0042721B"/>
    <w:rsid w:val="004278A1"/>
    <w:rsid w:val="00427C55"/>
    <w:rsid w:val="00427E70"/>
    <w:rsid w:val="00430035"/>
    <w:rsid w:val="00430487"/>
    <w:rsid w:val="00431303"/>
    <w:rsid w:val="0043396B"/>
    <w:rsid w:val="00437B5A"/>
    <w:rsid w:val="00441CF2"/>
    <w:rsid w:val="00442686"/>
    <w:rsid w:val="00442CE9"/>
    <w:rsid w:val="00445A1E"/>
    <w:rsid w:val="00447E60"/>
    <w:rsid w:val="00450246"/>
    <w:rsid w:val="00450417"/>
    <w:rsid w:val="00450426"/>
    <w:rsid w:val="00451A9C"/>
    <w:rsid w:val="00451CBB"/>
    <w:rsid w:val="00453036"/>
    <w:rsid w:val="00453948"/>
    <w:rsid w:val="0045463A"/>
    <w:rsid w:val="00457587"/>
    <w:rsid w:val="00460DC4"/>
    <w:rsid w:val="00462180"/>
    <w:rsid w:val="00463186"/>
    <w:rsid w:val="00465336"/>
    <w:rsid w:val="00465A21"/>
    <w:rsid w:val="00465ABF"/>
    <w:rsid w:val="004665DA"/>
    <w:rsid w:val="00466C49"/>
    <w:rsid w:val="0046770F"/>
    <w:rsid w:val="00467C8A"/>
    <w:rsid w:val="00470BAE"/>
    <w:rsid w:val="0047201D"/>
    <w:rsid w:val="00475034"/>
    <w:rsid w:val="004761FC"/>
    <w:rsid w:val="00476F90"/>
    <w:rsid w:val="004778C9"/>
    <w:rsid w:val="0048067E"/>
    <w:rsid w:val="00480BE7"/>
    <w:rsid w:val="004811A7"/>
    <w:rsid w:val="0048175A"/>
    <w:rsid w:val="00481BDD"/>
    <w:rsid w:val="0048249E"/>
    <w:rsid w:val="00482953"/>
    <w:rsid w:val="00484808"/>
    <w:rsid w:val="0048564A"/>
    <w:rsid w:val="00486A48"/>
    <w:rsid w:val="00487AA4"/>
    <w:rsid w:val="004903E3"/>
    <w:rsid w:val="004903F4"/>
    <w:rsid w:val="00490E76"/>
    <w:rsid w:val="00491276"/>
    <w:rsid w:val="00492F36"/>
    <w:rsid w:val="0049309B"/>
    <w:rsid w:val="004943AB"/>
    <w:rsid w:val="00494C0A"/>
    <w:rsid w:val="004962CF"/>
    <w:rsid w:val="004963CC"/>
    <w:rsid w:val="004A01DE"/>
    <w:rsid w:val="004A0E6A"/>
    <w:rsid w:val="004A2AC2"/>
    <w:rsid w:val="004A473B"/>
    <w:rsid w:val="004A4A7E"/>
    <w:rsid w:val="004A5788"/>
    <w:rsid w:val="004A5BC1"/>
    <w:rsid w:val="004A7B72"/>
    <w:rsid w:val="004B06F5"/>
    <w:rsid w:val="004B1174"/>
    <w:rsid w:val="004B13CF"/>
    <w:rsid w:val="004B44B9"/>
    <w:rsid w:val="004B5D16"/>
    <w:rsid w:val="004B6158"/>
    <w:rsid w:val="004B744B"/>
    <w:rsid w:val="004C0131"/>
    <w:rsid w:val="004C1285"/>
    <w:rsid w:val="004C140E"/>
    <w:rsid w:val="004C190F"/>
    <w:rsid w:val="004C210D"/>
    <w:rsid w:val="004C2132"/>
    <w:rsid w:val="004C4204"/>
    <w:rsid w:val="004C4EB5"/>
    <w:rsid w:val="004C6A15"/>
    <w:rsid w:val="004C6BDD"/>
    <w:rsid w:val="004C7B93"/>
    <w:rsid w:val="004D013F"/>
    <w:rsid w:val="004D034F"/>
    <w:rsid w:val="004D16F1"/>
    <w:rsid w:val="004D2F1F"/>
    <w:rsid w:val="004D2FAF"/>
    <w:rsid w:val="004D6C3D"/>
    <w:rsid w:val="004D7508"/>
    <w:rsid w:val="004E12F3"/>
    <w:rsid w:val="004E1FF0"/>
    <w:rsid w:val="004E20A5"/>
    <w:rsid w:val="004E21B7"/>
    <w:rsid w:val="004E34F3"/>
    <w:rsid w:val="004E52D7"/>
    <w:rsid w:val="004E5761"/>
    <w:rsid w:val="004F20D2"/>
    <w:rsid w:val="004F250C"/>
    <w:rsid w:val="004F2530"/>
    <w:rsid w:val="004F2770"/>
    <w:rsid w:val="004F2908"/>
    <w:rsid w:val="004F2967"/>
    <w:rsid w:val="004F391F"/>
    <w:rsid w:val="004F48FF"/>
    <w:rsid w:val="004F543E"/>
    <w:rsid w:val="004F584F"/>
    <w:rsid w:val="004F5AD1"/>
    <w:rsid w:val="004F5D49"/>
    <w:rsid w:val="004F6FC2"/>
    <w:rsid w:val="004F7303"/>
    <w:rsid w:val="004F7E1D"/>
    <w:rsid w:val="00503E24"/>
    <w:rsid w:val="005055A6"/>
    <w:rsid w:val="00505776"/>
    <w:rsid w:val="00505850"/>
    <w:rsid w:val="00505B39"/>
    <w:rsid w:val="00505E42"/>
    <w:rsid w:val="00507DD8"/>
    <w:rsid w:val="00510186"/>
    <w:rsid w:val="00510F36"/>
    <w:rsid w:val="0051125A"/>
    <w:rsid w:val="00511CC9"/>
    <w:rsid w:val="00512464"/>
    <w:rsid w:val="00512BD3"/>
    <w:rsid w:val="005131BC"/>
    <w:rsid w:val="005153CC"/>
    <w:rsid w:val="005158B9"/>
    <w:rsid w:val="005167C5"/>
    <w:rsid w:val="005170F9"/>
    <w:rsid w:val="005217F4"/>
    <w:rsid w:val="00522039"/>
    <w:rsid w:val="005225E8"/>
    <w:rsid w:val="005244AC"/>
    <w:rsid w:val="005244E6"/>
    <w:rsid w:val="00525110"/>
    <w:rsid w:val="005254BA"/>
    <w:rsid w:val="00525589"/>
    <w:rsid w:val="0052668E"/>
    <w:rsid w:val="00526A05"/>
    <w:rsid w:val="00526C04"/>
    <w:rsid w:val="00527621"/>
    <w:rsid w:val="00530B3E"/>
    <w:rsid w:val="00530B6F"/>
    <w:rsid w:val="00531ADF"/>
    <w:rsid w:val="00533F79"/>
    <w:rsid w:val="0053461D"/>
    <w:rsid w:val="0053479B"/>
    <w:rsid w:val="0053637E"/>
    <w:rsid w:val="00536DFF"/>
    <w:rsid w:val="005378C5"/>
    <w:rsid w:val="005411B2"/>
    <w:rsid w:val="00541A1B"/>
    <w:rsid w:val="00541C35"/>
    <w:rsid w:val="00541ED9"/>
    <w:rsid w:val="0054257A"/>
    <w:rsid w:val="00542F4E"/>
    <w:rsid w:val="00543769"/>
    <w:rsid w:val="00543935"/>
    <w:rsid w:val="00543C0F"/>
    <w:rsid w:val="005455AC"/>
    <w:rsid w:val="00546D0D"/>
    <w:rsid w:val="005472A9"/>
    <w:rsid w:val="00547B13"/>
    <w:rsid w:val="0055353D"/>
    <w:rsid w:val="005556B1"/>
    <w:rsid w:val="00557325"/>
    <w:rsid w:val="00557332"/>
    <w:rsid w:val="0056062C"/>
    <w:rsid w:val="00560674"/>
    <w:rsid w:val="005625AC"/>
    <w:rsid w:val="00562B37"/>
    <w:rsid w:val="00562CDC"/>
    <w:rsid w:val="00562E88"/>
    <w:rsid w:val="00563D63"/>
    <w:rsid w:val="005659B7"/>
    <w:rsid w:val="0056781A"/>
    <w:rsid w:val="00570707"/>
    <w:rsid w:val="00573DD5"/>
    <w:rsid w:val="005758D9"/>
    <w:rsid w:val="0057789F"/>
    <w:rsid w:val="00577A77"/>
    <w:rsid w:val="00580B06"/>
    <w:rsid w:val="005836A0"/>
    <w:rsid w:val="005853BF"/>
    <w:rsid w:val="00593EE8"/>
    <w:rsid w:val="005942BE"/>
    <w:rsid w:val="005945AE"/>
    <w:rsid w:val="005948BB"/>
    <w:rsid w:val="005A030B"/>
    <w:rsid w:val="005A0B84"/>
    <w:rsid w:val="005A1226"/>
    <w:rsid w:val="005A2112"/>
    <w:rsid w:val="005A2CCB"/>
    <w:rsid w:val="005A3BA3"/>
    <w:rsid w:val="005A40EB"/>
    <w:rsid w:val="005A4688"/>
    <w:rsid w:val="005A4725"/>
    <w:rsid w:val="005A5DEC"/>
    <w:rsid w:val="005A6E97"/>
    <w:rsid w:val="005B03FA"/>
    <w:rsid w:val="005B10D1"/>
    <w:rsid w:val="005B2353"/>
    <w:rsid w:val="005B3539"/>
    <w:rsid w:val="005B451C"/>
    <w:rsid w:val="005B4979"/>
    <w:rsid w:val="005B4CC5"/>
    <w:rsid w:val="005B56FA"/>
    <w:rsid w:val="005B6246"/>
    <w:rsid w:val="005B6EC4"/>
    <w:rsid w:val="005C0BE5"/>
    <w:rsid w:val="005C267A"/>
    <w:rsid w:val="005C401A"/>
    <w:rsid w:val="005C533D"/>
    <w:rsid w:val="005C6BAA"/>
    <w:rsid w:val="005C74F4"/>
    <w:rsid w:val="005D04A6"/>
    <w:rsid w:val="005D0C2B"/>
    <w:rsid w:val="005D1561"/>
    <w:rsid w:val="005D16EB"/>
    <w:rsid w:val="005D297F"/>
    <w:rsid w:val="005D2A38"/>
    <w:rsid w:val="005D2AC7"/>
    <w:rsid w:val="005D2E7A"/>
    <w:rsid w:val="005D4A6E"/>
    <w:rsid w:val="005D5B7A"/>
    <w:rsid w:val="005D63AE"/>
    <w:rsid w:val="005D6590"/>
    <w:rsid w:val="005D6BC6"/>
    <w:rsid w:val="005D725D"/>
    <w:rsid w:val="005E08ED"/>
    <w:rsid w:val="005E2F8C"/>
    <w:rsid w:val="005E3019"/>
    <w:rsid w:val="005E33E0"/>
    <w:rsid w:val="005E3776"/>
    <w:rsid w:val="005E3DB9"/>
    <w:rsid w:val="005E4E62"/>
    <w:rsid w:val="005F0553"/>
    <w:rsid w:val="005F1DF7"/>
    <w:rsid w:val="005F1F16"/>
    <w:rsid w:val="005F43F8"/>
    <w:rsid w:val="005F47D3"/>
    <w:rsid w:val="005F5859"/>
    <w:rsid w:val="005F5DD7"/>
    <w:rsid w:val="005F7534"/>
    <w:rsid w:val="00600ADF"/>
    <w:rsid w:val="00601775"/>
    <w:rsid w:val="00601B41"/>
    <w:rsid w:val="00601EE0"/>
    <w:rsid w:val="00605341"/>
    <w:rsid w:val="006054E0"/>
    <w:rsid w:val="006055B5"/>
    <w:rsid w:val="0060717B"/>
    <w:rsid w:val="006100F8"/>
    <w:rsid w:val="006111E1"/>
    <w:rsid w:val="00613D3F"/>
    <w:rsid w:val="0061506A"/>
    <w:rsid w:val="00616D6E"/>
    <w:rsid w:val="006178C0"/>
    <w:rsid w:val="00617DAB"/>
    <w:rsid w:val="00617DEC"/>
    <w:rsid w:val="00620371"/>
    <w:rsid w:val="00620650"/>
    <w:rsid w:val="00621268"/>
    <w:rsid w:val="0062182D"/>
    <w:rsid w:val="00621E9F"/>
    <w:rsid w:val="00624006"/>
    <w:rsid w:val="0062443B"/>
    <w:rsid w:val="00624C79"/>
    <w:rsid w:val="00625098"/>
    <w:rsid w:val="00625C77"/>
    <w:rsid w:val="006302D3"/>
    <w:rsid w:val="00630ED4"/>
    <w:rsid w:val="0063116E"/>
    <w:rsid w:val="006311BB"/>
    <w:rsid w:val="00631922"/>
    <w:rsid w:val="006321EE"/>
    <w:rsid w:val="00632511"/>
    <w:rsid w:val="00634952"/>
    <w:rsid w:val="00634C09"/>
    <w:rsid w:val="00635B7C"/>
    <w:rsid w:val="00636004"/>
    <w:rsid w:val="0063618A"/>
    <w:rsid w:val="00636452"/>
    <w:rsid w:val="006367B5"/>
    <w:rsid w:val="00636A43"/>
    <w:rsid w:val="006371BA"/>
    <w:rsid w:val="00640817"/>
    <w:rsid w:val="0064086F"/>
    <w:rsid w:val="00651497"/>
    <w:rsid w:val="00651B62"/>
    <w:rsid w:val="00653357"/>
    <w:rsid w:val="0065352B"/>
    <w:rsid w:val="00654AFA"/>
    <w:rsid w:val="0065526F"/>
    <w:rsid w:val="00660F42"/>
    <w:rsid w:val="006617E1"/>
    <w:rsid w:val="006618EF"/>
    <w:rsid w:val="0066208C"/>
    <w:rsid w:val="006643A8"/>
    <w:rsid w:val="006645AF"/>
    <w:rsid w:val="00664D6D"/>
    <w:rsid w:val="006669E4"/>
    <w:rsid w:val="006708A3"/>
    <w:rsid w:val="00671357"/>
    <w:rsid w:val="00673F17"/>
    <w:rsid w:val="00675A6D"/>
    <w:rsid w:val="0067648A"/>
    <w:rsid w:val="00677B93"/>
    <w:rsid w:val="00680B67"/>
    <w:rsid w:val="006820B8"/>
    <w:rsid w:val="00684F0D"/>
    <w:rsid w:val="00691408"/>
    <w:rsid w:val="00691913"/>
    <w:rsid w:val="00692862"/>
    <w:rsid w:val="00692D88"/>
    <w:rsid w:val="00693C20"/>
    <w:rsid w:val="006978CB"/>
    <w:rsid w:val="006A0CCE"/>
    <w:rsid w:val="006A13C0"/>
    <w:rsid w:val="006A1C91"/>
    <w:rsid w:val="006A2EE9"/>
    <w:rsid w:val="006A3141"/>
    <w:rsid w:val="006A3DA6"/>
    <w:rsid w:val="006A3F27"/>
    <w:rsid w:val="006A4B27"/>
    <w:rsid w:val="006A4F12"/>
    <w:rsid w:val="006A5901"/>
    <w:rsid w:val="006A6563"/>
    <w:rsid w:val="006B07C8"/>
    <w:rsid w:val="006B0AF7"/>
    <w:rsid w:val="006B40E8"/>
    <w:rsid w:val="006B63E1"/>
    <w:rsid w:val="006C1304"/>
    <w:rsid w:val="006C2F06"/>
    <w:rsid w:val="006C35D5"/>
    <w:rsid w:val="006C408C"/>
    <w:rsid w:val="006C40B8"/>
    <w:rsid w:val="006C7256"/>
    <w:rsid w:val="006D0927"/>
    <w:rsid w:val="006D1AFD"/>
    <w:rsid w:val="006D1E46"/>
    <w:rsid w:val="006D6829"/>
    <w:rsid w:val="006D693D"/>
    <w:rsid w:val="006D6AAF"/>
    <w:rsid w:val="006D6AD5"/>
    <w:rsid w:val="006D75A9"/>
    <w:rsid w:val="006E0767"/>
    <w:rsid w:val="006E1FC2"/>
    <w:rsid w:val="006E27C6"/>
    <w:rsid w:val="006E2888"/>
    <w:rsid w:val="006E3142"/>
    <w:rsid w:val="006E4021"/>
    <w:rsid w:val="006E40D7"/>
    <w:rsid w:val="006E432B"/>
    <w:rsid w:val="006E7B2F"/>
    <w:rsid w:val="006F0FAE"/>
    <w:rsid w:val="006F246B"/>
    <w:rsid w:val="006F3D16"/>
    <w:rsid w:val="006F4FAE"/>
    <w:rsid w:val="006F5866"/>
    <w:rsid w:val="006F7A16"/>
    <w:rsid w:val="0070103F"/>
    <w:rsid w:val="007032B0"/>
    <w:rsid w:val="0070399F"/>
    <w:rsid w:val="00704D65"/>
    <w:rsid w:val="00705AC8"/>
    <w:rsid w:val="007106D2"/>
    <w:rsid w:val="00710A78"/>
    <w:rsid w:val="00711AE7"/>
    <w:rsid w:val="007129BE"/>
    <w:rsid w:val="00712BA8"/>
    <w:rsid w:val="00712D5B"/>
    <w:rsid w:val="00713841"/>
    <w:rsid w:val="00713879"/>
    <w:rsid w:val="00713C38"/>
    <w:rsid w:val="00714A8C"/>
    <w:rsid w:val="007150DB"/>
    <w:rsid w:val="007172FC"/>
    <w:rsid w:val="00720709"/>
    <w:rsid w:val="0072073C"/>
    <w:rsid w:val="00720756"/>
    <w:rsid w:val="0072262D"/>
    <w:rsid w:val="007226CC"/>
    <w:rsid w:val="00722A27"/>
    <w:rsid w:val="00722AB0"/>
    <w:rsid w:val="00722F2B"/>
    <w:rsid w:val="00722F46"/>
    <w:rsid w:val="007236EE"/>
    <w:rsid w:val="00723CBE"/>
    <w:rsid w:val="00724185"/>
    <w:rsid w:val="007254F2"/>
    <w:rsid w:val="007259C0"/>
    <w:rsid w:val="00726AA6"/>
    <w:rsid w:val="00726FEA"/>
    <w:rsid w:val="00730DDE"/>
    <w:rsid w:val="0073290E"/>
    <w:rsid w:val="00733214"/>
    <w:rsid w:val="0073475B"/>
    <w:rsid w:val="007347AF"/>
    <w:rsid w:val="007349B1"/>
    <w:rsid w:val="00735758"/>
    <w:rsid w:val="00735ADF"/>
    <w:rsid w:val="00736F79"/>
    <w:rsid w:val="00740672"/>
    <w:rsid w:val="007429E7"/>
    <w:rsid w:val="00746B7E"/>
    <w:rsid w:val="00746B9C"/>
    <w:rsid w:val="00747195"/>
    <w:rsid w:val="00747848"/>
    <w:rsid w:val="00747F7A"/>
    <w:rsid w:val="00750719"/>
    <w:rsid w:val="00751DBB"/>
    <w:rsid w:val="0075243F"/>
    <w:rsid w:val="007533B5"/>
    <w:rsid w:val="00755778"/>
    <w:rsid w:val="007565AB"/>
    <w:rsid w:val="0075685F"/>
    <w:rsid w:val="0075697B"/>
    <w:rsid w:val="00757C8A"/>
    <w:rsid w:val="00757F2A"/>
    <w:rsid w:val="00760718"/>
    <w:rsid w:val="007615B1"/>
    <w:rsid w:val="00762973"/>
    <w:rsid w:val="00764F02"/>
    <w:rsid w:val="007651D8"/>
    <w:rsid w:val="00766C99"/>
    <w:rsid w:val="00767F08"/>
    <w:rsid w:val="00767F6E"/>
    <w:rsid w:val="00770F69"/>
    <w:rsid w:val="00770FA3"/>
    <w:rsid w:val="00771C3E"/>
    <w:rsid w:val="00773BAA"/>
    <w:rsid w:val="00774D41"/>
    <w:rsid w:val="00775974"/>
    <w:rsid w:val="00777B80"/>
    <w:rsid w:val="007818D0"/>
    <w:rsid w:val="00783AE9"/>
    <w:rsid w:val="007858EA"/>
    <w:rsid w:val="0078606A"/>
    <w:rsid w:val="0079018F"/>
    <w:rsid w:val="00791696"/>
    <w:rsid w:val="0079244F"/>
    <w:rsid w:val="00793E8B"/>
    <w:rsid w:val="007947B3"/>
    <w:rsid w:val="007948FA"/>
    <w:rsid w:val="00795E1D"/>
    <w:rsid w:val="00797662"/>
    <w:rsid w:val="00797797"/>
    <w:rsid w:val="00797D33"/>
    <w:rsid w:val="007A1103"/>
    <w:rsid w:val="007A1199"/>
    <w:rsid w:val="007A1BD4"/>
    <w:rsid w:val="007A20DA"/>
    <w:rsid w:val="007A531C"/>
    <w:rsid w:val="007A5E46"/>
    <w:rsid w:val="007A61CB"/>
    <w:rsid w:val="007A73DD"/>
    <w:rsid w:val="007B045B"/>
    <w:rsid w:val="007B2AAF"/>
    <w:rsid w:val="007B4473"/>
    <w:rsid w:val="007B4D07"/>
    <w:rsid w:val="007B4DA9"/>
    <w:rsid w:val="007B4E85"/>
    <w:rsid w:val="007B5D10"/>
    <w:rsid w:val="007B6AE7"/>
    <w:rsid w:val="007B70C9"/>
    <w:rsid w:val="007B7A05"/>
    <w:rsid w:val="007C2538"/>
    <w:rsid w:val="007C2A13"/>
    <w:rsid w:val="007C3A92"/>
    <w:rsid w:val="007C5BCA"/>
    <w:rsid w:val="007C5D09"/>
    <w:rsid w:val="007C6A79"/>
    <w:rsid w:val="007C740B"/>
    <w:rsid w:val="007C7759"/>
    <w:rsid w:val="007C7BE4"/>
    <w:rsid w:val="007D23E3"/>
    <w:rsid w:val="007D25C1"/>
    <w:rsid w:val="007D3BE9"/>
    <w:rsid w:val="007D3EFF"/>
    <w:rsid w:val="007D40EE"/>
    <w:rsid w:val="007D431E"/>
    <w:rsid w:val="007D47D7"/>
    <w:rsid w:val="007D4919"/>
    <w:rsid w:val="007D5680"/>
    <w:rsid w:val="007D577C"/>
    <w:rsid w:val="007D681D"/>
    <w:rsid w:val="007D6970"/>
    <w:rsid w:val="007E0738"/>
    <w:rsid w:val="007E2308"/>
    <w:rsid w:val="007E2C60"/>
    <w:rsid w:val="007E312C"/>
    <w:rsid w:val="007E4CBF"/>
    <w:rsid w:val="007E588C"/>
    <w:rsid w:val="007E705B"/>
    <w:rsid w:val="007F0572"/>
    <w:rsid w:val="007F0FEB"/>
    <w:rsid w:val="007F1CD0"/>
    <w:rsid w:val="007F2D80"/>
    <w:rsid w:val="007F3886"/>
    <w:rsid w:val="00800E27"/>
    <w:rsid w:val="00802287"/>
    <w:rsid w:val="00802E9B"/>
    <w:rsid w:val="008037C3"/>
    <w:rsid w:val="00803A49"/>
    <w:rsid w:val="00803C99"/>
    <w:rsid w:val="00804917"/>
    <w:rsid w:val="00805586"/>
    <w:rsid w:val="008067A1"/>
    <w:rsid w:val="00806C36"/>
    <w:rsid w:val="00811CB3"/>
    <w:rsid w:val="0081234F"/>
    <w:rsid w:val="0081258C"/>
    <w:rsid w:val="00812596"/>
    <w:rsid w:val="00814CD5"/>
    <w:rsid w:val="008207A8"/>
    <w:rsid w:val="00820D18"/>
    <w:rsid w:val="00820F63"/>
    <w:rsid w:val="008212BE"/>
    <w:rsid w:val="008219B7"/>
    <w:rsid w:val="00821AB1"/>
    <w:rsid w:val="00821F7F"/>
    <w:rsid w:val="0082202B"/>
    <w:rsid w:val="008222DC"/>
    <w:rsid w:val="00825290"/>
    <w:rsid w:val="008252EC"/>
    <w:rsid w:val="00825318"/>
    <w:rsid w:val="00826E23"/>
    <w:rsid w:val="00826F81"/>
    <w:rsid w:val="00827EF7"/>
    <w:rsid w:val="00831DEE"/>
    <w:rsid w:val="00831FD2"/>
    <w:rsid w:val="00833668"/>
    <w:rsid w:val="00833C70"/>
    <w:rsid w:val="0083658C"/>
    <w:rsid w:val="00836C13"/>
    <w:rsid w:val="008376C0"/>
    <w:rsid w:val="00840A00"/>
    <w:rsid w:val="00844AD5"/>
    <w:rsid w:val="00845BA1"/>
    <w:rsid w:val="00845FD1"/>
    <w:rsid w:val="00847081"/>
    <w:rsid w:val="008475B7"/>
    <w:rsid w:val="00851102"/>
    <w:rsid w:val="008518AA"/>
    <w:rsid w:val="00852D99"/>
    <w:rsid w:val="00852D9B"/>
    <w:rsid w:val="00853780"/>
    <w:rsid w:val="00853833"/>
    <w:rsid w:val="0085385E"/>
    <w:rsid w:val="00854119"/>
    <w:rsid w:val="00854D8B"/>
    <w:rsid w:val="008557B2"/>
    <w:rsid w:val="008562CB"/>
    <w:rsid w:val="0085663C"/>
    <w:rsid w:val="0085716A"/>
    <w:rsid w:val="00857E07"/>
    <w:rsid w:val="008610C7"/>
    <w:rsid w:val="00863F95"/>
    <w:rsid w:val="00865817"/>
    <w:rsid w:val="00866EF0"/>
    <w:rsid w:val="00866F5B"/>
    <w:rsid w:val="008674C0"/>
    <w:rsid w:val="008674CA"/>
    <w:rsid w:val="008722BB"/>
    <w:rsid w:val="00872B9A"/>
    <w:rsid w:val="00873845"/>
    <w:rsid w:val="00874126"/>
    <w:rsid w:val="00875CCB"/>
    <w:rsid w:val="00875D97"/>
    <w:rsid w:val="008764A2"/>
    <w:rsid w:val="00876862"/>
    <w:rsid w:val="00880264"/>
    <w:rsid w:val="00881943"/>
    <w:rsid w:val="00883810"/>
    <w:rsid w:val="00884416"/>
    <w:rsid w:val="008846C2"/>
    <w:rsid w:val="00884B46"/>
    <w:rsid w:val="0088576E"/>
    <w:rsid w:val="00885D3E"/>
    <w:rsid w:val="008864CE"/>
    <w:rsid w:val="008865D0"/>
    <w:rsid w:val="00887862"/>
    <w:rsid w:val="00890668"/>
    <w:rsid w:val="00890C18"/>
    <w:rsid w:val="008910BB"/>
    <w:rsid w:val="00891445"/>
    <w:rsid w:val="0089181F"/>
    <w:rsid w:val="00891F21"/>
    <w:rsid w:val="0089224A"/>
    <w:rsid w:val="00893155"/>
    <w:rsid w:val="00893241"/>
    <w:rsid w:val="00893A68"/>
    <w:rsid w:val="00893AC2"/>
    <w:rsid w:val="00894C9E"/>
    <w:rsid w:val="008955D1"/>
    <w:rsid w:val="0089600B"/>
    <w:rsid w:val="0089652D"/>
    <w:rsid w:val="00896EC3"/>
    <w:rsid w:val="0089737F"/>
    <w:rsid w:val="00897F23"/>
    <w:rsid w:val="008A30BD"/>
    <w:rsid w:val="008A3294"/>
    <w:rsid w:val="008A5EA3"/>
    <w:rsid w:val="008B10EF"/>
    <w:rsid w:val="008B1136"/>
    <w:rsid w:val="008B18B4"/>
    <w:rsid w:val="008B18BD"/>
    <w:rsid w:val="008B1B2F"/>
    <w:rsid w:val="008B2146"/>
    <w:rsid w:val="008B21E1"/>
    <w:rsid w:val="008B3136"/>
    <w:rsid w:val="008B36A0"/>
    <w:rsid w:val="008B4138"/>
    <w:rsid w:val="008B472A"/>
    <w:rsid w:val="008B47D2"/>
    <w:rsid w:val="008B545F"/>
    <w:rsid w:val="008B6EBD"/>
    <w:rsid w:val="008C0A68"/>
    <w:rsid w:val="008C3679"/>
    <w:rsid w:val="008C4046"/>
    <w:rsid w:val="008C79B9"/>
    <w:rsid w:val="008D066C"/>
    <w:rsid w:val="008D086C"/>
    <w:rsid w:val="008D0FF9"/>
    <w:rsid w:val="008D1119"/>
    <w:rsid w:val="008D18F4"/>
    <w:rsid w:val="008D1A23"/>
    <w:rsid w:val="008D3E7B"/>
    <w:rsid w:val="008D5479"/>
    <w:rsid w:val="008D5CCD"/>
    <w:rsid w:val="008D637C"/>
    <w:rsid w:val="008D7A19"/>
    <w:rsid w:val="008E5437"/>
    <w:rsid w:val="008E5BF8"/>
    <w:rsid w:val="008E6F3A"/>
    <w:rsid w:val="008E772C"/>
    <w:rsid w:val="008F03CB"/>
    <w:rsid w:val="008F040A"/>
    <w:rsid w:val="008F0902"/>
    <w:rsid w:val="008F0EAF"/>
    <w:rsid w:val="008F2B91"/>
    <w:rsid w:val="008F326A"/>
    <w:rsid w:val="008F350F"/>
    <w:rsid w:val="008F41EE"/>
    <w:rsid w:val="00900851"/>
    <w:rsid w:val="00900B59"/>
    <w:rsid w:val="009013FF"/>
    <w:rsid w:val="00901A0F"/>
    <w:rsid w:val="009030BD"/>
    <w:rsid w:val="00904A11"/>
    <w:rsid w:val="00910373"/>
    <w:rsid w:val="00910521"/>
    <w:rsid w:val="0091133A"/>
    <w:rsid w:val="0091141B"/>
    <w:rsid w:val="00911863"/>
    <w:rsid w:val="00911D61"/>
    <w:rsid w:val="00912230"/>
    <w:rsid w:val="00912BC0"/>
    <w:rsid w:val="009134AC"/>
    <w:rsid w:val="00913986"/>
    <w:rsid w:val="009139AD"/>
    <w:rsid w:val="0091417E"/>
    <w:rsid w:val="009145F7"/>
    <w:rsid w:val="00916A85"/>
    <w:rsid w:val="00916F83"/>
    <w:rsid w:val="00920992"/>
    <w:rsid w:val="00920C8C"/>
    <w:rsid w:val="00921BAA"/>
    <w:rsid w:val="00924429"/>
    <w:rsid w:val="0092442D"/>
    <w:rsid w:val="00924C28"/>
    <w:rsid w:val="0092573E"/>
    <w:rsid w:val="0092667F"/>
    <w:rsid w:val="0092749A"/>
    <w:rsid w:val="0092767F"/>
    <w:rsid w:val="0093209A"/>
    <w:rsid w:val="0093249C"/>
    <w:rsid w:val="009330A4"/>
    <w:rsid w:val="00934217"/>
    <w:rsid w:val="009349ED"/>
    <w:rsid w:val="0093582E"/>
    <w:rsid w:val="009408FB"/>
    <w:rsid w:val="00940F84"/>
    <w:rsid w:val="00942ABB"/>
    <w:rsid w:val="009452B9"/>
    <w:rsid w:val="00950A8D"/>
    <w:rsid w:val="00950EBE"/>
    <w:rsid w:val="009527B4"/>
    <w:rsid w:val="00952BD4"/>
    <w:rsid w:val="00954821"/>
    <w:rsid w:val="00954EE4"/>
    <w:rsid w:val="0096094D"/>
    <w:rsid w:val="00963551"/>
    <w:rsid w:val="00964447"/>
    <w:rsid w:val="009651E9"/>
    <w:rsid w:val="00965EF4"/>
    <w:rsid w:val="00966406"/>
    <w:rsid w:val="0096660A"/>
    <w:rsid w:val="009678FE"/>
    <w:rsid w:val="009706B6"/>
    <w:rsid w:val="00971429"/>
    <w:rsid w:val="00971CC5"/>
    <w:rsid w:val="00975002"/>
    <w:rsid w:val="00975D71"/>
    <w:rsid w:val="00976FD4"/>
    <w:rsid w:val="00980E20"/>
    <w:rsid w:val="0098341D"/>
    <w:rsid w:val="00984DA4"/>
    <w:rsid w:val="00984F0D"/>
    <w:rsid w:val="00984FCD"/>
    <w:rsid w:val="009853AB"/>
    <w:rsid w:val="009859A7"/>
    <w:rsid w:val="00987978"/>
    <w:rsid w:val="00991266"/>
    <w:rsid w:val="00991C57"/>
    <w:rsid w:val="009946E1"/>
    <w:rsid w:val="009954C2"/>
    <w:rsid w:val="00995FDB"/>
    <w:rsid w:val="00996F47"/>
    <w:rsid w:val="00997F86"/>
    <w:rsid w:val="009A023F"/>
    <w:rsid w:val="009A10C3"/>
    <w:rsid w:val="009A1CA4"/>
    <w:rsid w:val="009A23A2"/>
    <w:rsid w:val="009A450C"/>
    <w:rsid w:val="009A5305"/>
    <w:rsid w:val="009A5B0C"/>
    <w:rsid w:val="009A7156"/>
    <w:rsid w:val="009A7836"/>
    <w:rsid w:val="009B01CB"/>
    <w:rsid w:val="009B41BB"/>
    <w:rsid w:val="009B63E2"/>
    <w:rsid w:val="009B6507"/>
    <w:rsid w:val="009C377B"/>
    <w:rsid w:val="009C4C6E"/>
    <w:rsid w:val="009C51A9"/>
    <w:rsid w:val="009C5F7D"/>
    <w:rsid w:val="009C61C9"/>
    <w:rsid w:val="009C6F70"/>
    <w:rsid w:val="009C7662"/>
    <w:rsid w:val="009D1940"/>
    <w:rsid w:val="009D1CDF"/>
    <w:rsid w:val="009D35B8"/>
    <w:rsid w:val="009D6173"/>
    <w:rsid w:val="009D7CF0"/>
    <w:rsid w:val="009E07D9"/>
    <w:rsid w:val="009E1489"/>
    <w:rsid w:val="009E2174"/>
    <w:rsid w:val="009E22F6"/>
    <w:rsid w:val="009E2979"/>
    <w:rsid w:val="009E498B"/>
    <w:rsid w:val="009E5C7B"/>
    <w:rsid w:val="009E60D3"/>
    <w:rsid w:val="009E74D8"/>
    <w:rsid w:val="009E75B4"/>
    <w:rsid w:val="009F0A23"/>
    <w:rsid w:val="009F27A3"/>
    <w:rsid w:val="009F30D1"/>
    <w:rsid w:val="009F3271"/>
    <w:rsid w:val="009F3722"/>
    <w:rsid w:val="009F3EBC"/>
    <w:rsid w:val="009F5642"/>
    <w:rsid w:val="009F74F2"/>
    <w:rsid w:val="00A00A88"/>
    <w:rsid w:val="00A00BC9"/>
    <w:rsid w:val="00A00C5E"/>
    <w:rsid w:val="00A00CC1"/>
    <w:rsid w:val="00A01E20"/>
    <w:rsid w:val="00A02D69"/>
    <w:rsid w:val="00A036E7"/>
    <w:rsid w:val="00A0561E"/>
    <w:rsid w:val="00A05FE9"/>
    <w:rsid w:val="00A06255"/>
    <w:rsid w:val="00A06D68"/>
    <w:rsid w:val="00A10F46"/>
    <w:rsid w:val="00A1118E"/>
    <w:rsid w:val="00A11DF0"/>
    <w:rsid w:val="00A138D6"/>
    <w:rsid w:val="00A139A5"/>
    <w:rsid w:val="00A14D57"/>
    <w:rsid w:val="00A156D5"/>
    <w:rsid w:val="00A15947"/>
    <w:rsid w:val="00A171B4"/>
    <w:rsid w:val="00A2135B"/>
    <w:rsid w:val="00A23A96"/>
    <w:rsid w:val="00A24DB7"/>
    <w:rsid w:val="00A24F55"/>
    <w:rsid w:val="00A25B8F"/>
    <w:rsid w:val="00A26184"/>
    <w:rsid w:val="00A26774"/>
    <w:rsid w:val="00A26BB9"/>
    <w:rsid w:val="00A26D5A"/>
    <w:rsid w:val="00A27B33"/>
    <w:rsid w:val="00A30EF4"/>
    <w:rsid w:val="00A31A2F"/>
    <w:rsid w:val="00A31F85"/>
    <w:rsid w:val="00A32AE9"/>
    <w:rsid w:val="00A33C1E"/>
    <w:rsid w:val="00A43777"/>
    <w:rsid w:val="00A44567"/>
    <w:rsid w:val="00A44CA8"/>
    <w:rsid w:val="00A44F8C"/>
    <w:rsid w:val="00A452B1"/>
    <w:rsid w:val="00A45F84"/>
    <w:rsid w:val="00A50A1B"/>
    <w:rsid w:val="00A516B5"/>
    <w:rsid w:val="00A53B0F"/>
    <w:rsid w:val="00A56701"/>
    <w:rsid w:val="00A56908"/>
    <w:rsid w:val="00A57DE6"/>
    <w:rsid w:val="00A57FA7"/>
    <w:rsid w:val="00A60381"/>
    <w:rsid w:val="00A60B59"/>
    <w:rsid w:val="00A63F15"/>
    <w:rsid w:val="00A650B7"/>
    <w:rsid w:val="00A656A0"/>
    <w:rsid w:val="00A656C6"/>
    <w:rsid w:val="00A67240"/>
    <w:rsid w:val="00A672E4"/>
    <w:rsid w:val="00A67AF7"/>
    <w:rsid w:val="00A74B57"/>
    <w:rsid w:val="00A755B3"/>
    <w:rsid w:val="00A769B1"/>
    <w:rsid w:val="00A76C41"/>
    <w:rsid w:val="00A76D1A"/>
    <w:rsid w:val="00A771B3"/>
    <w:rsid w:val="00A8012E"/>
    <w:rsid w:val="00A8033F"/>
    <w:rsid w:val="00A803EC"/>
    <w:rsid w:val="00A81654"/>
    <w:rsid w:val="00A8229C"/>
    <w:rsid w:val="00A82E01"/>
    <w:rsid w:val="00A83699"/>
    <w:rsid w:val="00A8717B"/>
    <w:rsid w:val="00A87346"/>
    <w:rsid w:val="00A903A5"/>
    <w:rsid w:val="00A91556"/>
    <w:rsid w:val="00A91E8D"/>
    <w:rsid w:val="00A9362C"/>
    <w:rsid w:val="00A939BB"/>
    <w:rsid w:val="00A952E3"/>
    <w:rsid w:val="00A95803"/>
    <w:rsid w:val="00AA001D"/>
    <w:rsid w:val="00AA153E"/>
    <w:rsid w:val="00AA4055"/>
    <w:rsid w:val="00AA6851"/>
    <w:rsid w:val="00AA70F3"/>
    <w:rsid w:val="00AB0AF4"/>
    <w:rsid w:val="00AB131F"/>
    <w:rsid w:val="00AB1864"/>
    <w:rsid w:val="00AB1A66"/>
    <w:rsid w:val="00AB444C"/>
    <w:rsid w:val="00AB44F0"/>
    <w:rsid w:val="00AB4C1A"/>
    <w:rsid w:val="00AB5828"/>
    <w:rsid w:val="00AB5EE0"/>
    <w:rsid w:val="00AB5FA1"/>
    <w:rsid w:val="00AB66AF"/>
    <w:rsid w:val="00AB66B6"/>
    <w:rsid w:val="00AB68F7"/>
    <w:rsid w:val="00AB742E"/>
    <w:rsid w:val="00AB770C"/>
    <w:rsid w:val="00AB7C3F"/>
    <w:rsid w:val="00AC1BD7"/>
    <w:rsid w:val="00AC308D"/>
    <w:rsid w:val="00AC342D"/>
    <w:rsid w:val="00AC4077"/>
    <w:rsid w:val="00AC6292"/>
    <w:rsid w:val="00AC63BD"/>
    <w:rsid w:val="00AC701A"/>
    <w:rsid w:val="00AC7722"/>
    <w:rsid w:val="00AD0693"/>
    <w:rsid w:val="00AD0AF0"/>
    <w:rsid w:val="00AD27DC"/>
    <w:rsid w:val="00AD503A"/>
    <w:rsid w:val="00AD5051"/>
    <w:rsid w:val="00AD5455"/>
    <w:rsid w:val="00AD7A87"/>
    <w:rsid w:val="00AE0C07"/>
    <w:rsid w:val="00AE3F46"/>
    <w:rsid w:val="00AF120F"/>
    <w:rsid w:val="00AF3133"/>
    <w:rsid w:val="00AF3224"/>
    <w:rsid w:val="00AF3F19"/>
    <w:rsid w:val="00AF41E9"/>
    <w:rsid w:val="00AF43A3"/>
    <w:rsid w:val="00AF44A3"/>
    <w:rsid w:val="00AF61EC"/>
    <w:rsid w:val="00AF77DF"/>
    <w:rsid w:val="00B0441D"/>
    <w:rsid w:val="00B05CF7"/>
    <w:rsid w:val="00B0729B"/>
    <w:rsid w:val="00B0755F"/>
    <w:rsid w:val="00B12A40"/>
    <w:rsid w:val="00B148B5"/>
    <w:rsid w:val="00B149F7"/>
    <w:rsid w:val="00B15D60"/>
    <w:rsid w:val="00B16C41"/>
    <w:rsid w:val="00B17059"/>
    <w:rsid w:val="00B1760B"/>
    <w:rsid w:val="00B20ABD"/>
    <w:rsid w:val="00B21449"/>
    <w:rsid w:val="00B21575"/>
    <w:rsid w:val="00B21E27"/>
    <w:rsid w:val="00B24438"/>
    <w:rsid w:val="00B26D06"/>
    <w:rsid w:val="00B27813"/>
    <w:rsid w:val="00B30CDE"/>
    <w:rsid w:val="00B30D51"/>
    <w:rsid w:val="00B31405"/>
    <w:rsid w:val="00B31A77"/>
    <w:rsid w:val="00B32115"/>
    <w:rsid w:val="00B33342"/>
    <w:rsid w:val="00B3483A"/>
    <w:rsid w:val="00B34C97"/>
    <w:rsid w:val="00B34E55"/>
    <w:rsid w:val="00B3591E"/>
    <w:rsid w:val="00B3619B"/>
    <w:rsid w:val="00B367CE"/>
    <w:rsid w:val="00B40AB0"/>
    <w:rsid w:val="00B42487"/>
    <w:rsid w:val="00B4474E"/>
    <w:rsid w:val="00B4524B"/>
    <w:rsid w:val="00B46768"/>
    <w:rsid w:val="00B475B9"/>
    <w:rsid w:val="00B47FA0"/>
    <w:rsid w:val="00B51401"/>
    <w:rsid w:val="00B53896"/>
    <w:rsid w:val="00B543E8"/>
    <w:rsid w:val="00B559C3"/>
    <w:rsid w:val="00B60A29"/>
    <w:rsid w:val="00B60C1F"/>
    <w:rsid w:val="00B60CFD"/>
    <w:rsid w:val="00B615B0"/>
    <w:rsid w:val="00B61809"/>
    <w:rsid w:val="00B61A64"/>
    <w:rsid w:val="00B62CFF"/>
    <w:rsid w:val="00B62E7E"/>
    <w:rsid w:val="00B63033"/>
    <w:rsid w:val="00B63B3F"/>
    <w:rsid w:val="00B64428"/>
    <w:rsid w:val="00B64DA6"/>
    <w:rsid w:val="00B653D9"/>
    <w:rsid w:val="00B6544D"/>
    <w:rsid w:val="00B66369"/>
    <w:rsid w:val="00B66A7C"/>
    <w:rsid w:val="00B730E9"/>
    <w:rsid w:val="00B74772"/>
    <w:rsid w:val="00B74A40"/>
    <w:rsid w:val="00B764AC"/>
    <w:rsid w:val="00B771D2"/>
    <w:rsid w:val="00B77F6B"/>
    <w:rsid w:val="00B84536"/>
    <w:rsid w:val="00B8457B"/>
    <w:rsid w:val="00B84EAA"/>
    <w:rsid w:val="00B85CE1"/>
    <w:rsid w:val="00B85DC6"/>
    <w:rsid w:val="00B876DA"/>
    <w:rsid w:val="00B87C47"/>
    <w:rsid w:val="00B9147B"/>
    <w:rsid w:val="00B920F5"/>
    <w:rsid w:val="00B932D7"/>
    <w:rsid w:val="00B94485"/>
    <w:rsid w:val="00B94D05"/>
    <w:rsid w:val="00B95481"/>
    <w:rsid w:val="00BA0F07"/>
    <w:rsid w:val="00BA13A7"/>
    <w:rsid w:val="00BA31CD"/>
    <w:rsid w:val="00BA3EA6"/>
    <w:rsid w:val="00BA4165"/>
    <w:rsid w:val="00BA5A9D"/>
    <w:rsid w:val="00BA65A0"/>
    <w:rsid w:val="00BB0620"/>
    <w:rsid w:val="00BB153F"/>
    <w:rsid w:val="00BB261F"/>
    <w:rsid w:val="00BB284C"/>
    <w:rsid w:val="00BB3A66"/>
    <w:rsid w:val="00BB4B13"/>
    <w:rsid w:val="00BC0ACB"/>
    <w:rsid w:val="00BC16DE"/>
    <w:rsid w:val="00BC46B1"/>
    <w:rsid w:val="00BC637A"/>
    <w:rsid w:val="00BC63F7"/>
    <w:rsid w:val="00BC66A0"/>
    <w:rsid w:val="00BC6D88"/>
    <w:rsid w:val="00BC707F"/>
    <w:rsid w:val="00BC7585"/>
    <w:rsid w:val="00BC7CA4"/>
    <w:rsid w:val="00BD024D"/>
    <w:rsid w:val="00BD070D"/>
    <w:rsid w:val="00BD0D30"/>
    <w:rsid w:val="00BD2188"/>
    <w:rsid w:val="00BD2522"/>
    <w:rsid w:val="00BD2604"/>
    <w:rsid w:val="00BD2866"/>
    <w:rsid w:val="00BD3C82"/>
    <w:rsid w:val="00BD4E00"/>
    <w:rsid w:val="00BD5518"/>
    <w:rsid w:val="00BD5D4A"/>
    <w:rsid w:val="00BD6421"/>
    <w:rsid w:val="00BD6A10"/>
    <w:rsid w:val="00BD6BFA"/>
    <w:rsid w:val="00BE0BE9"/>
    <w:rsid w:val="00BE0D66"/>
    <w:rsid w:val="00BE2319"/>
    <w:rsid w:val="00BE34A4"/>
    <w:rsid w:val="00BE38D9"/>
    <w:rsid w:val="00BE4142"/>
    <w:rsid w:val="00BE4B90"/>
    <w:rsid w:val="00BE598B"/>
    <w:rsid w:val="00BE6594"/>
    <w:rsid w:val="00BF076A"/>
    <w:rsid w:val="00BF1188"/>
    <w:rsid w:val="00BF174F"/>
    <w:rsid w:val="00BF29FA"/>
    <w:rsid w:val="00BF4027"/>
    <w:rsid w:val="00BF6CF3"/>
    <w:rsid w:val="00BF7462"/>
    <w:rsid w:val="00C00D1D"/>
    <w:rsid w:val="00C0618D"/>
    <w:rsid w:val="00C06B62"/>
    <w:rsid w:val="00C106CE"/>
    <w:rsid w:val="00C11532"/>
    <w:rsid w:val="00C116E2"/>
    <w:rsid w:val="00C129BE"/>
    <w:rsid w:val="00C12A15"/>
    <w:rsid w:val="00C12B19"/>
    <w:rsid w:val="00C16EB5"/>
    <w:rsid w:val="00C17932"/>
    <w:rsid w:val="00C17C94"/>
    <w:rsid w:val="00C21737"/>
    <w:rsid w:val="00C225EE"/>
    <w:rsid w:val="00C30BDB"/>
    <w:rsid w:val="00C323C2"/>
    <w:rsid w:val="00C32D4A"/>
    <w:rsid w:val="00C34707"/>
    <w:rsid w:val="00C35483"/>
    <w:rsid w:val="00C35A1F"/>
    <w:rsid w:val="00C35CA0"/>
    <w:rsid w:val="00C36A70"/>
    <w:rsid w:val="00C3700C"/>
    <w:rsid w:val="00C376DE"/>
    <w:rsid w:val="00C3790F"/>
    <w:rsid w:val="00C417A6"/>
    <w:rsid w:val="00C42BEB"/>
    <w:rsid w:val="00C436F0"/>
    <w:rsid w:val="00C43AB8"/>
    <w:rsid w:val="00C461D9"/>
    <w:rsid w:val="00C47495"/>
    <w:rsid w:val="00C47823"/>
    <w:rsid w:val="00C50330"/>
    <w:rsid w:val="00C50941"/>
    <w:rsid w:val="00C50C4B"/>
    <w:rsid w:val="00C514DA"/>
    <w:rsid w:val="00C51A41"/>
    <w:rsid w:val="00C51B47"/>
    <w:rsid w:val="00C51EC5"/>
    <w:rsid w:val="00C526A0"/>
    <w:rsid w:val="00C546DB"/>
    <w:rsid w:val="00C54B0C"/>
    <w:rsid w:val="00C55254"/>
    <w:rsid w:val="00C56053"/>
    <w:rsid w:val="00C560B7"/>
    <w:rsid w:val="00C563D6"/>
    <w:rsid w:val="00C56961"/>
    <w:rsid w:val="00C56ECE"/>
    <w:rsid w:val="00C56FD2"/>
    <w:rsid w:val="00C606C8"/>
    <w:rsid w:val="00C60B53"/>
    <w:rsid w:val="00C614B3"/>
    <w:rsid w:val="00C62D61"/>
    <w:rsid w:val="00C62FE0"/>
    <w:rsid w:val="00C6359A"/>
    <w:rsid w:val="00C6387C"/>
    <w:rsid w:val="00C63C09"/>
    <w:rsid w:val="00C64631"/>
    <w:rsid w:val="00C64761"/>
    <w:rsid w:val="00C65913"/>
    <w:rsid w:val="00C66CCE"/>
    <w:rsid w:val="00C66E89"/>
    <w:rsid w:val="00C70F4D"/>
    <w:rsid w:val="00C71660"/>
    <w:rsid w:val="00C71A91"/>
    <w:rsid w:val="00C73626"/>
    <w:rsid w:val="00C74F21"/>
    <w:rsid w:val="00C7558D"/>
    <w:rsid w:val="00C759BB"/>
    <w:rsid w:val="00C7713B"/>
    <w:rsid w:val="00C77BC2"/>
    <w:rsid w:val="00C77F62"/>
    <w:rsid w:val="00C808D8"/>
    <w:rsid w:val="00C8366F"/>
    <w:rsid w:val="00C837FB"/>
    <w:rsid w:val="00C83D2D"/>
    <w:rsid w:val="00C84865"/>
    <w:rsid w:val="00C85DB5"/>
    <w:rsid w:val="00C85DBB"/>
    <w:rsid w:val="00C905C6"/>
    <w:rsid w:val="00C92A5E"/>
    <w:rsid w:val="00C93538"/>
    <w:rsid w:val="00C9444F"/>
    <w:rsid w:val="00C950BB"/>
    <w:rsid w:val="00C95305"/>
    <w:rsid w:val="00C955E5"/>
    <w:rsid w:val="00C960F3"/>
    <w:rsid w:val="00C97F55"/>
    <w:rsid w:val="00CA0B4B"/>
    <w:rsid w:val="00CA1F11"/>
    <w:rsid w:val="00CA2202"/>
    <w:rsid w:val="00CA22FD"/>
    <w:rsid w:val="00CA4395"/>
    <w:rsid w:val="00CA47E1"/>
    <w:rsid w:val="00CA4829"/>
    <w:rsid w:val="00CA5D9D"/>
    <w:rsid w:val="00CA6833"/>
    <w:rsid w:val="00CA6BEF"/>
    <w:rsid w:val="00CB0737"/>
    <w:rsid w:val="00CB503B"/>
    <w:rsid w:val="00CB6C36"/>
    <w:rsid w:val="00CB6EB9"/>
    <w:rsid w:val="00CB7ECB"/>
    <w:rsid w:val="00CC17D5"/>
    <w:rsid w:val="00CC1C30"/>
    <w:rsid w:val="00CC2773"/>
    <w:rsid w:val="00CC344A"/>
    <w:rsid w:val="00CC48BB"/>
    <w:rsid w:val="00CC5505"/>
    <w:rsid w:val="00CD0236"/>
    <w:rsid w:val="00CD17BE"/>
    <w:rsid w:val="00CD1DEC"/>
    <w:rsid w:val="00CD21B9"/>
    <w:rsid w:val="00CD32C2"/>
    <w:rsid w:val="00CD402C"/>
    <w:rsid w:val="00CD5DC0"/>
    <w:rsid w:val="00CD6487"/>
    <w:rsid w:val="00CE2E93"/>
    <w:rsid w:val="00CE2FB1"/>
    <w:rsid w:val="00CE66F2"/>
    <w:rsid w:val="00CE7118"/>
    <w:rsid w:val="00CE7FD7"/>
    <w:rsid w:val="00CF0B01"/>
    <w:rsid w:val="00CF15A6"/>
    <w:rsid w:val="00CF2644"/>
    <w:rsid w:val="00CF27D3"/>
    <w:rsid w:val="00CF2A28"/>
    <w:rsid w:val="00CF2E8C"/>
    <w:rsid w:val="00CF5391"/>
    <w:rsid w:val="00CF5806"/>
    <w:rsid w:val="00CF7E85"/>
    <w:rsid w:val="00D018C3"/>
    <w:rsid w:val="00D021E5"/>
    <w:rsid w:val="00D02FA9"/>
    <w:rsid w:val="00D0372D"/>
    <w:rsid w:val="00D03A0B"/>
    <w:rsid w:val="00D03A58"/>
    <w:rsid w:val="00D04B80"/>
    <w:rsid w:val="00D0532B"/>
    <w:rsid w:val="00D054CD"/>
    <w:rsid w:val="00D06F3D"/>
    <w:rsid w:val="00D07712"/>
    <w:rsid w:val="00D07E9E"/>
    <w:rsid w:val="00D11C6D"/>
    <w:rsid w:val="00D14240"/>
    <w:rsid w:val="00D148E0"/>
    <w:rsid w:val="00D15B11"/>
    <w:rsid w:val="00D2392B"/>
    <w:rsid w:val="00D23A1E"/>
    <w:rsid w:val="00D23BC3"/>
    <w:rsid w:val="00D25C17"/>
    <w:rsid w:val="00D27239"/>
    <w:rsid w:val="00D27EAD"/>
    <w:rsid w:val="00D31045"/>
    <w:rsid w:val="00D32C81"/>
    <w:rsid w:val="00D33B21"/>
    <w:rsid w:val="00D340B0"/>
    <w:rsid w:val="00D363BF"/>
    <w:rsid w:val="00D40677"/>
    <w:rsid w:val="00D42FAE"/>
    <w:rsid w:val="00D445A3"/>
    <w:rsid w:val="00D44C7F"/>
    <w:rsid w:val="00D455CE"/>
    <w:rsid w:val="00D468D8"/>
    <w:rsid w:val="00D46D51"/>
    <w:rsid w:val="00D4739E"/>
    <w:rsid w:val="00D47B8A"/>
    <w:rsid w:val="00D47D03"/>
    <w:rsid w:val="00D51484"/>
    <w:rsid w:val="00D524E4"/>
    <w:rsid w:val="00D53F4C"/>
    <w:rsid w:val="00D55CAD"/>
    <w:rsid w:val="00D55CC1"/>
    <w:rsid w:val="00D563D1"/>
    <w:rsid w:val="00D56A6C"/>
    <w:rsid w:val="00D60135"/>
    <w:rsid w:val="00D607B3"/>
    <w:rsid w:val="00D61DB9"/>
    <w:rsid w:val="00D627B2"/>
    <w:rsid w:val="00D62B14"/>
    <w:rsid w:val="00D65B45"/>
    <w:rsid w:val="00D70E0F"/>
    <w:rsid w:val="00D7164C"/>
    <w:rsid w:val="00D71B93"/>
    <w:rsid w:val="00D742C1"/>
    <w:rsid w:val="00D754DF"/>
    <w:rsid w:val="00D75844"/>
    <w:rsid w:val="00D75A0C"/>
    <w:rsid w:val="00D762B0"/>
    <w:rsid w:val="00D76789"/>
    <w:rsid w:val="00D76B5D"/>
    <w:rsid w:val="00D7749C"/>
    <w:rsid w:val="00D77F52"/>
    <w:rsid w:val="00D8113E"/>
    <w:rsid w:val="00D83281"/>
    <w:rsid w:val="00D833A4"/>
    <w:rsid w:val="00D85FAA"/>
    <w:rsid w:val="00D867FA"/>
    <w:rsid w:val="00D86D1D"/>
    <w:rsid w:val="00D90088"/>
    <w:rsid w:val="00D90176"/>
    <w:rsid w:val="00D90FB5"/>
    <w:rsid w:val="00D9369E"/>
    <w:rsid w:val="00D93DFD"/>
    <w:rsid w:val="00D94F95"/>
    <w:rsid w:val="00D96333"/>
    <w:rsid w:val="00D96417"/>
    <w:rsid w:val="00D96A49"/>
    <w:rsid w:val="00D97C4F"/>
    <w:rsid w:val="00DA0B9D"/>
    <w:rsid w:val="00DA0D74"/>
    <w:rsid w:val="00DA18AC"/>
    <w:rsid w:val="00DA1F31"/>
    <w:rsid w:val="00DA407A"/>
    <w:rsid w:val="00DA5DB2"/>
    <w:rsid w:val="00DA5E0F"/>
    <w:rsid w:val="00DA6F31"/>
    <w:rsid w:val="00DA729A"/>
    <w:rsid w:val="00DA7A14"/>
    <w:rsid w:val="00DB019A"/>
    <w:rsid w:val="00DB03DF"/>
    <w:rsid w:val="00DB05CC"/>
    <w:rsid w:val="00DB3310"/>
    <w:rsid w:val="00DB5082"/>
    <w:rsid w:val="00DB546B"/>
    <w:rsid w:val="00DB66D7"/>
    <w:rsid w:val="00DB6D01"/>
    <w:rsid w:val="00DB6DDB"/>
    <w:rsid w:val="00DC0C75"/>
    <w:rsid w:val="00DC3321"/>
    <w:rsid w:val="00DC3ED7"/>
    <w:rsid w:val="00DC4AB9"/>
    <w:rsid w:val="00DC52AF"/>
    <w:rsid w:val="00DC53E0"/>
    <w:rsid w:val="00DC54AF"/>
    <w:rsid w:val="00DC5D57"/>
    <w:rsid w:val="00DD10EC"/>
    <w:rsid w:val="00DD1C34"/>
    <w:rsid w:val="00DD226C"/>
    <w:rsid w:val="00DD3FEB"/>
    <w:rsid w:val="00DD4C6A"/>
    <w:rsid w:val="00DD4D8D"/>
    <w:rsid w:val="00DD6926"/>
    <w:rsid w:val="00DD782B"/>
    <w:rsid w:val="00DE0B6F"/>
    <w:rsid w:val="00DE122D"/>
    <w:rsid w:val="00DE1E6F"/>
    <w:rsid w:val="00DE2350"/>
    <w:rsid w:val="00DE2990"/>
    <w:rsid w:val="00DE39F4"/>
    <w:rsid w:val="00DE437E"/>
    <w:rsid w:val="00DF0E95"/>
    <w:rsid w:val="00DF27DB"/>
    <w:rsid w:val="00DF4C5B"/>
    <w:rsid w:val="00DF4F9D"/>
    <w:rsid w:val="00DF62B2"/>
    <w:rsid w:val="00DF676A"/>
    <w:rsid w:val="00DF792E"/>
    <w:rsid w:val="00E02967"/>
    <w:rsid w:val="00E04700"/>
    <w:rsid w:val="00E048F3"/>
    <w:rsid w:val="00E05122"/>
    <w:rsid w:val="00E056EB"/>
    <w:rsid w:val="00E061F8"/>
    <w:rsid w:val="00E06DD7"/>
    <w:rsid w:val="00E1086D"/>
    <w:rsid w:val="00E1150D"/>
    <w:rsid w:val="00E11615"/>
    <w:rsid w:val="00E13829"/>
    <w:rsid w:val="00E1461E"/>
    <w:rsid w:val="00E14D9B"/>
    <w:rsid w:val="00E202C0"/>
    <w:rsid w:val="00E23A7E"/>
    <w:rsid w:val="00E249C2"/>
    <w:rsid w:val="00E25EE8"/>
    <w:rsid w:val="00E27A24"/>
    <w:rsid w:val="00E30D3A"/>
    <w:rsid w:val="00E30D89"/>
    <w:rsid w:val="00E32CA8"/>
    <w:rsid w:val="00E32E31"/>
    <w:rsid w:val="00E35442"/>
    <w:rsid w:val="00E3747D"/>
    <w:rsid w:val="00E37EBE"/>
    <w:rsid w:val="00E40BA7"/>
    <w:rsid w:val="00E41071"/>
    <w:rsid w:val="00E41B10"/>
    <w:rsid w:val="00E41D99"/>
    <w:rsid w:val="00E42103"/>
    <w:rsid w:val="00E44FBA"/>
    <w:rsid w:val="00E45481"/>
    <w:rsid w:val="00E47418"/>
    <w:rsid w:val="00E47C6C"/>
    <w:rsid w:val="00E50836"/>
    <w:rsid w:val="00E508B7"/>
    <w:rsid w:val="00E532EF"/>
    <w:rsid w:val="00E562E4"/>
    <w:rsid w:val="00E600A2"/>
    <w:rsid w:val="00E60143"/>
    <w:rsid w:val="00E605D4"/>
    <w:rsid w:val="00E60AAC"/>
    <w:rsid w:val="00E62FFD"/>
    <w:rsid w:val="00E6332E"/>
    <w:rsid w:val="00E6334C"/>
    <w:rsid w:val="00E64769"/>
    <w:rsid w:val="00E64CCE"/>
    <w:rsid w:val="00E672A6"/>
    <w:rsid w:val="00E6777A"/>
    <w:rsid w:val="00E67BCE"/>
    <w:rsid w:val="00E67F4E"/>
    <w:rsid w:val="00E70956"/>
    <w:rsid w:val="00E70D7D"/>
    <w:rsid w:val="00E710EF"/>
    <w:rsid w:val="00E71DBC"/>
    <w:rsid w:val="00E743B5"/>
    <w:rsid w:val="00E74811"/>
    <w:rsid w:val="00E74F1B"/>
    <w:rsid w:val="00E75278"/>
    <w:rsid w:val="00E762E4"/>
    <w:rsid w:val="00E766AD"/>
    <w:rsid w:val="00E77EF0"/>
    <w:rsid w:val="00E80304"/>
    <w:rsid w:val="00E8115A"/>
    <w:rsid w:val="00E835A5"/>
    <w:rsid w:val="00E8395D"/>
    <w:rsid w:val="00E85E15"/>
    <w:rsid w:val="00E86C68"/>
    <w:rsid w:val="00E87BDD"/>
    <w:rsid w:val="00E91974"/>
    <w:rsid w:val="00E9237F"/>
    <w:rsid w:val="00E92D45"/>
    <w:rsid w:val="00E937A5"/>
    <w:rsid w:val="00E93E9C"/>
    <w:rsid w:val="00E95615"/>
    <w:rsid w:val="00E95B56"/>
    <w:rsid w:val="00E95C73"/>
    <w:rsid w:val="00E975ED"/>
    <w:rsid w:val="00EA1F5B"/>
    <w:rsid w:val="00EA503A"/>
    <w:rsid w:val="00EA6FD6"/>
    <w:rsid w:val="00EA71CB"/>
    <w:rsid w:val="00EB0B12"/>
    <w:rsid w:val="00EB112B"/>
    <w:rsid w:val="00EB16AA"/>
    <w:rsid w:val="00EB21DC"/>
    <w:rsid w:val="00EB2412"/>
    <w:rsid w:val="00EB45CF"/>
    <w:rsid w:val="00EB4AAE"/>
    <w:rsid w:val="00EB6235"/>
    <w:rsid w:val="00EB685C"/>
    <w:rsid w:val="00EB7E66"/>
    <w:rsid w:val="00EC076A"/>
    <w:rsid w:val="00EC30D1"/>
    <w:rsid w:val="00EC401B"/>
    <w:rsid w:val="00EC4C46"/>
    <w:rsid w:val="00EC6525"/>
    <w:rsid w:val="00EC761C"/>
    <w:rsid w:val="00EC7F24"/>
    <w:rsid w:val="00ED031E"/>
    <w:rsid w:val="00ED0F85"/>
    <w:rsid w:val="00ED150B"/>
    <w:rsid w:val="00ED1BD6"/>
    <w:rsid w:val="00ED2801"/>
    <w:rsid w:val="00ED45FE"/>
    <w:rsid w:val="00ED4624"/>
    <w:rsid w:val="00ED63ED"/>
    <w:rsid w:val="00ED651C"/>
    <w:rsid w:val="00EE06AE"/>
    <w:rsid w:val="00EE1720"/>
    <w:rsid w:val="00EE1EC1"/>
    <w:rsid w:val="00EE1EF2"/>
    <w:rsid w:val="00EE32B9"/>
    <w:rsid w:val="00EE3831"/>
    <w:rsid w:val="00EE3976"/>
    <w:rsid w:val="00EE3AB4"/>
    <w:rsid w:val="00EE4540"/>
    <w:rsid w:val="00EE4FF4"/>
    <w:rsid w:val="00EE5174"/>
    <w:rsid w:val="00EE52A6"/>
    <w:rsid w:val="00EF079E"/>
    <w:rsid w:val="00EF3250"/>
    <w:rsid w:val="00EF3E52"/>
    <w:rsid w:val="00EF51B7"/>
    <w:rsid w:val="00EF536D"/>
    <w:rsid w:val="00EF789F"/>
    <w:rsid w:val="00EF791A"/>
    <w:rsid w:val="00EF7A7F"/>
    <w:rsid w:val="00F00002"/>
    <w:rsid w:val="00F00D2E"/>
    <w:rsid w:val="00F01EF0"/>
    <w:rsid w:val="00F02FEA"/>
    <w:rsid w:val="00F04954"/>
    <w:rsid w:val="00F04F4C"/>
    <w:rsid w:val="00F0674E"/>
    <w:rsid w:val="00F067B8"/>
    <w:rsid w:val="00F07AE1"/>
    <w:rsid w:val="00F102D7"/>
    <w:rsid w:val="00F1315F"/>
    <w:rsid w:val="00F14307"/>
    <w:rsid w:val="00F143C0"/>
    <w:rsid w:val="00F14767"/>
    <w:rsid w:val="00F148EE"/>
    <w:rsid w:val="00F14D0F"/>
    <w:rsid w:val="00F15646"/>
    <w:rsid w:val="00F157F2"/>
    <w:rsid w:val="00F15D3B"/>
    <w:rsid w:val="00F16164"/>
    <w:rsid w:val="00F169CE"/>
    <w:rsid w:val="00F174AB"/>
    <w:rsid w:val="00F17784"/>
    <w:rsid w:val="00F200EB"/>
    <w:rsid w:val="00F2081F"/>
    <w:rsid w:val="00F21388"/>
    <w:rsid w:val="00F2151C"/>
    <w:rsid w:val="00F229A8"/>
    <w:rsid w:val="00F22BBB"/>
    <w:rsid w:val="00F253AC"/>
    <w:rsid w:val="00F2562E"/>
    <w:rsid w:val="00F2679C"/>
    <w:rsid w:val="00F26ED1"/>
    <w:rsid w:val="00F275D7"/>
    <w:rsid w:val="00F31389"/>
    <w:rsid w:val="00F3152C"/>
    <w:rsid w:val="00F31E0F"/>
    <w:rsid w:val="00F3217A"/>
    <w:rsid w:val="00F323A6"/>
    <w:rsid w:val="00F32E77"/>
    <w:rsid w:val="00F33238"/>
    <w:rsid w:val="00F34628"/>
    <w:rsid w:val="00F346F4"/>
    <w:rsid w:val="00F35895"/>
    <w:rsid w:val="00F35DF4"/>
    <w:rsid w:val="00F363A5"/>
    <w:rsid w:val="00F36865"/>
    <w:rsid w:val="00F41869"/>
    <w:rsid w:val="00F41884"/>
    <w:rsid w:val="00F41E35"/>
    <w:rsid w:val="00F42D2C"/>
    <w:rsid w:val="00F43B21"/>
    <w:rsid w:val="00F450D6"/>
    <w:rsid w:val="00F472B8"/>
    <w:rsid w:val="00F527A4"/>
    <w:rsid w:val="00F52CCC"/>
    <w:rsid w:val="00F5344A"/>
    <w:rsid w:val="00F55498"/>
    <w:rsid w:val="00F56210"/>
    <w:rsid w:val="00F562B9"/>
    <w:rsid w:val="00F61158"/>
    <w:rsid w:val="00F61A00"/>
    <w:rsid w:val="00F61E11"/>
    <w:rsid w:val="00F652D2"/>
    <w:rsid w:val="00F653BE"/>
    <w:rsid w:val="00F65C82"/>
    <w:rsid w:val="00F661AD"/>
    <w:rsid w:val="00F665EC"/>
    <w:rsid w:val="00F66E9A"/>
    <w:rsid w:val="00F71353"/>
    <w:rsid w:val="00F7173B"/>
    <w:rsid w:val="00F71DA8"/>
    <w:rsid w:val="00F71F27"/>
    <w:rsid w:val="00F75697"/>
    <w:rsid w:val="00F75EB2"/>
    <w:rsid w:val="00F77260"/>
    <w:rsid w:val="00F77DD1"/>
    <w:rsid w:val="00F80D1E"/>
    <w:rsid w:val="00F8110D"/>
    <w:rsid w:val="00F825D2"/>
    <w:rsid w:val="00F838FA"/>
    <w:rsid w:val="00F85519"/>
    <w:rsid w:val="00F8749B"/>
    <w:rsid w:val="00F87956"/>
    <w:rsid w:val="00F90002"/>
    <w:rsid w:val="00F91881"/>
    <w:rsid w:val="00F924C2"/>
    <w:rsid w:val="00F92AC2"/>
    <w:rsid w:val="00F934F7"/>
    <w:rsid w:val="00F936DA"/>
    <w:rsid w:val="00F94378"/>
    <w:rsid w:val="00F966EC"/>
    <w:rsid w:val="00F96D21"/>
    <w:rsid w:val="00FA1539"/>
    <w:rsid w:val="00FA24F3"/>
    <w:rsid w:val="00FA2BCF"/>
    <w:rsid w:val="00FA36DC"/>
    <w:rsid w:val="00FA4F0C"/>
    <w:rsid w:val="00FA5E3D"/>
    <w:rsid w:val="00FB077E"/>
    <w:rsid w:val="00FB08EF"/>
    <w:rsid w:val="00FB1257"/>
    <w:rsid w:val="00FB13A0"/>
    <w:rsid w:val="00FB1699"/>
    <w:rsid w:val="00FB2155"/>
    <w:rsid w:val="00FB22CE"/>
    <w:rsid w:val="00FB2BE3"/>
    <w:rsid w:val="00FB35F8"/>
    <w:rsid w:val="00FB629A"/>
    <w:rsid w:val="00FB6BC9"/>
    <w:rsid w:val="00FB6E12"/>
    <w:rsid w:val="00FB759F"/>
    <w:rsid w:val="00FC07CB"/>
    <w:rsid w:val="00FC0B70"/>
    <w:rsid w:val="00FC1E80"/>
    <w:rsid w:val="00FC1EC2"/>
    <w:rsid w:val="00FC20A2"/>
    <w:rsid w:val="00FC283B"/>
    <w:rsid w:val="00FC3920"/>
    <w:rsid w:val="00FC6BF9"/>
    <w:rsid w:val="00FC7470"/>
    <w:rsid w:val="00FC7692"/>
    <w:rsid w:val="00FD0466"/>
    <w:rsid w:val="00FD1E2E"/>
    <w:rsid w:val="00FD27CC"/>
    <w:rsid w:val="00FD6215"/>
    <w:rsid w:val="00FD7545"/>
    <w:rsid w:val="00FD7712"/>
    <w:rsid w:val="00FE0DD1"/>
    <w:rsid w:val="00FE1DED"/>
    <w:rsid w:val="00FE2082"/>
    <w:rsid w:val="00FE2114"/>
    <w:rsid w:val="00FE3AF2"/>
    <w:rsid w:val="00FE3F74"/>
    <w:rsid w:val="00FE53CB"/>
    <w:rsid w:val="00FF0193"/>
    <w:rsid w:val="00FF042F"/>
    <w:rsid w:val="00FF08E9"/>
    <w:rsid w:val="00FF21D7"/>
    <w:rsid w:val="00FF22AB"/>
    <w:rsid w:val="00FF31C1"/>
    <w:rsid w:val="00FF36B2"/>
    <w:rsid w:val="00FF3781"/>
    <w:rsid w:val="00FF55F3"/>
    <w:rsid w:val="00FF5A91"/>
    <w:rsid w:val="00FF5B76"/>
    <w:rsid w:val="00FF5C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B5179-59A6-4D17-9F98-C6F36E670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4</Pages>
  <Words>1647</Words>
  <Characters>9389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345</cp:revision>
  <dcterms:created xsi:type="dcterms:W3CDTF">2024-08-05T03:01:00Z</dcterms:created>
  <dcterms:modified xsi:type="dcterms:W3CDTF">2024-08-09T08:30:00Z</dcterms:modified>
</cp:coreProperties>
</file>